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E91" w:rsidRDefault="00694E91" w:rsidP="009C6F32">
      <w:pPr>
        <w:overflowPunct w:val="0"/>
        <w:autoSpaceDE w:val="0"/>
        <w:autoSpaceDN w:val="0"/>
        <w:adjustRightInd w:val="0"/>
        <w:rPr>
          <w:rFonts w:ascii="Palatino Linotype" w:hAnsi="Palatino Linotype"/>
          <w:b/>
          <w:lang w:val="es-ES_tradnl"/>
        </w:rPr>
      </w:pPr>
    </w:p>
    <w:p w:rsidR="009A1C4F" w:rsidRDefault="00093663" w:rsidP="00093663">
      <w:pPr>
        <w:overflowPunct w:val="0"/>
        <w:autoSpaceDE w:val="0"/>
        <w:autoSpaceDN w:val="0"/>
        <w:adjustRightInd w:val="0"/>
        <w:jc w:val="both"/>
        <w:rPr>
          <w:rFonts w:ascii="Palatino Linotype" w:hAnsi="Palatino Linotype"/>
          <w:lang w:val="es-ES_tradnl"/>
        </w:rPr>
      </w:pPr>
      <w:r w:rsidRPr="00093663">
        <w:rPr>
          <w:rFonts w:ascii="Palatino Linotype" w:hAnsi="Palatino Linotype"/>
          <w:lang w:val="es-ES_tradnl"/>
        </w:rPr>
        <w:t>En Santiago</w:t>
      </w:r>
      <w:r w:rsidR="00A36694">
        <w:rPr>
          <w:rFonts w:ascii="Palatino Linotype" w:hAnsi="Palatino Linotype"/>
          <w:lang w:val="es-ES_tradnl"/>
        </w:rPr>
        <w:t xml:space="preserve"> de Chile</w:t>
      </w:r>
      <w:r w:rsidRPr="00093663">
        <w:rPr>
          <w:rFonts w:ascii="Palatino Linotype" w:hAnsi="Palatino Linotype"/>
          <w:lang w:val="es-ES_tradnl"/>
        </w:rPr>
        <w:t xml:space="preserve">, a </w:t>
      </w:r>
      <w:r w:rsidR="00670D10">
        <w:rPr>
          <w:rFonts w:ascii="Palatino Linotype" w:hAnsi="Palatino Linotype"/>
          <w:lang w:val="es-ES_tradnl"/>
        </w:rPr>
        <w:t>11</w:t>
      </w:r>
      <w:r w:rsidR="007F0624">
        <w:rPr>
          <w:rFonts w:ascii="Palatino Linotype" w:hAnsi="Palatino Linotype"/>
          <w:lang w:val="es-ES_tradnl"/>
        </w:rPr>
        <w:t xml:space="preserve"> de julio</w:t>
      </w:r>
      <w:r w:rsidR="00FC1330">
        <w:rPr>
          <w:rFonts w:ascii="Palatino Linotype" w:hAnsi="Palatino Linotype"/>
          <w:lang w:val="es-ES_tradnl"/>
        </w:rPr>
        <w:t xml:space="preserve"> de 2018</w:t>
      </w:r>
      <w:r w:rsidRPr="00093663">
        <w:rPr>
          <w:rFonts w:ascii="Palatino Linotype" w:hAnsi="Palatino Linotype"/>
          <w:lang w:val="es-ES_tradnl"/>
        </w:rPr>
        <w:t xml:space="preserve">, siendo las </w:t>
      </w:r>
      <w:r w:rsidR="00F53F56">
        <w:rPr>
          <w:rFonts w:ascii="Palatino Linotype" w:hAnsi="Palatino Linotype"/>
          <w:lang w:val="es-ES_tradnl"/>
        </w:rPr>
        <w:t>09:00</w:t>
      </w:r>
      <w:r w:rsidR="007107A9">
        <w:rPr>
          <w:rFonts w:ascii="Palatino Linotype" w:hAnsi="Palatino Linotype"/>
          <w:lang w:val="es-ES_tradnl"/>
        </w:rPr>
        <w:t xml:space="preserve"> horas</w:t>
      </w:r>
      <w:r w:rsidRPr="00093663">
        <w:rPr>
          <w:rFonts w:ascii="Palatino Linotype" w:hAnsi="Palatino Linotype"/>
          <w:lang w:val="es-ES_tradnl"/>
        </w:rPr>
        <w:t xml:space="preserve">, en las oficinas ubicadas en </w:t>
      </w:r>
      <w:r w:rsidR="005928E7">
        <w:rPr>
          <w:rFonts w:ascii="Palatino Linotype" w:hAnsi="Palatino Linotype"/>
          <w:lang w:val="es-ES_tradnl"/>
        </w:rPr>
        <w:t xml:space="preserve">Londres </w:t>
      </w:r>
      <w:r w:rsidRPr="00093663">
        <w:rPr>
          <w:rFonts w:ascii="Palatino Linotype" w:hAnsi="Palatino Linotype"/>
          <w:lang w:val="es-ES_tradnl"/>
        </w:rPr>
        <w:t>Nº</w:t>
      </w:r>
      <w:r w:rsidR="005928E7">
        <w:rPr>
          <w:rFonts w:ascii="Palatino Linotype" w:hAnsi="Palatino Linotype"/>
          <w:lang w:val="es-ES_tradnl"/>
        </w:rPr>
        <w:t>79,</w:t>
      </w:r>
      <w:r w:rsidRPr="00093663">
        <w:rPr>
          <w:rFonts w:ascii="Palatino Linotype" w:hAnsi="Palatino Linotype"/>
          <w:lang w:val="es-ES_tradnl"/>
        </w:rPr>
        <w:t xml:space="preserve"> comuna de Santiago, </w:t>
      </w:r>
      <w:r w:rsidR="005928E7">
        <w:rPr>
          <w:rFonts w:ascii="Palatino Linotype" w:hAnsi="Palatino Linotype"/>
          <w:lang w:val="es-ES_tradnl"/>
        </w:rPr>
        <w:t xml:space="preserve">se lleva a cabo la audiencia de declaración testimonial ante </w:t>
      </w:r>
      <w:r w:rsidRPr="00093663">
        <w:rPr>
          <w:rFonts w:ascii="Palatino Linotype" w:hAnsi="Palatino Linotype"/>
          <w:lang w:val="es-ES_tradnl"/>
        </w:rPr>
        <w:t xml:space="preserve">la Comisión Arbitral del Contrato de Concesión de la Obra Pública Fiscal denominada “Aeropuerto Internacional Arturo Merino Benítez de </w:t>
      </w:r>
    </w:p>
    <w:p w:rsidR="0085096E" w:rsidRDefault="009A1C4F" w:rsidP="0085096E">
      <w:pPr>
        <w:overflowPunct w:val="0"/>
        <w:autoSpaceDE w:val="0"/>
        <w:autoSpaceDN w:val="0"/>
        <w:adjustRightInd w:val="0"/>
        <w:jc w:val="both"/>
        <w:rPr>
          <w:rFonts w:ascii="Palatino Linotype" w:hAnsi="Palatino Linotype"/>
          <w:lang w:val="es-ES_tradnl"/>
        </w:rPr>
      </w:pPr>
      <w:r w:rsidRPr="00093663">
        <w:rPr>
          <w:rFonts w:ascii="Palatino Linotype" w:hAnsi="Palatino Linotype"/>
          <w:lang w:val="es-ES_tradnl"/>
        </w:rPr>
        <w:t>Santiago”</w:t>
      </w:r>
      <w:r w:rsidR="00B654CC">
        <w:rPr>
          <w:rFonts w:ascii="Palatino Linotype" w:hAnsi="Palatino Linotype"/>
          <w:lang w:val="es-ES_tradnl"/>
        </w:rPr>
        <w:t>, Rol N° 4</w:t>
      </w:r>
      <w:r>
        <w:rPr>
          <w:rFonts w:ascii="Palatino Linotype" w:hAnsi="Palatino Linotype"/>
          <w:lang w:val="es-ES_tradnl"/>
        </w:rPr>
        <w:t>-2017</w:t>
      </w:r>
      <w:r w:rsidRPr="00093663">
        <w:rPr>
          <w:rFonts w:ascii="Palatino Linotype" w:hAnsi="Palatino Linotype"/>
          <w:lang w:val="es-ES_tradnl"/>
        </w:rPr>
        <w:t xml:space="preserve">, con la asistencia de sus miembros titulares, </w:t>
      </w:r>
      <w:r>
        <w:rPr>
          <w:rFonts w:ascii="Palatino Linotype" w:hAnsi="Palatino Linotype"/>
          <w:lang w:val="es-ES_tradnl"/>
        </w:rPr>
        <w:t xml:space="preserve">don </w:t>
      </w:r>
      <w:r w:rsidRPr="00FC1330">
        <w:rPr>
          <w:rFonts w:ascii="Palatino Linotype" w:hAnsi="Palatino Linotype"/>
          <w:b/>
          <w:lang w:val="es-ES_tradnl"/>
        </w:rPr>
        <w:t>Juan Pablo Román Rodríguez</w:t>
      </w:r>
      <w:r>
        <w:rPr>
          <w:rFonts w:ascii="Palatino Linotype" w:hAnsi="Palatino Linotype"/>
          <w:lang w:val="es-ES_tradnl"/>
        </w:rPr>
        <w:t xml:space="preserve"> </w:t>
      </w:r>
      <w:r w:rsidRPr="00093663">
        <w:rPr>
          <w:rFonts w:ascii="Palatino Linotype" w:hAnsi="Palatino Linotype"/>
          <w:lang w:val="es-ES_tradnl"/>
        </w:rPr>
        <w:t xml:space="preserve">y </w:t>
      </w:r>
      <w:r>
        <w:rPr>
          <w:rFonts w:ascii="Palatino Linotype" w:hAnsi="Palatino Linotype"/>
          <w:lang w:val="es-ES_tradnl"/>
        </w:rPr>
        <w:t xml:space="preserve">don </w:t>
      </w:r>
      <w:r w:rsidRPr="00FC1330">
        <w:rPr>
          <w:rFonts w:ascii="Palatino Linotype" w:hAnsi="Palatino Linotype"/>
          <w:b/>
          <w:lang w:val="es-ES_tradnl"/>
        </w:rPr>
        <w:t>Carlos Mercado Herreros</w:t>
      </w:r>
      <w:r>
        <w:rPr>
          <w:rFonts w:ascii="Palatino Linotype" w:hAnsi="Palatino Linotype"/>
          <w:lang w:val="es-ES_tradnl"/>
        </w:rPr>
        <w:t>. Asiste también e</w:t>
      </w:r>
      <w:r w:rsidRPr="00093663">
        <w:rPr>
          <w:rFonts w:ascii="Palatino Linotype" w:hAnsi="Palatino Linotype"/>
          <w:lang w:val="es-ES_tradnl"/>
        </w:rPr>
        <w:t xml:space="preserve">l Secretario de la Comisión, don </w:t>
      </w:r>
      <w:r w:rsidRPr="00FC1330">
        <w:rPr>
          <w:rFonts w:ascii="Palatino Linotype" w:hAnsi="Palatino Linotype"/>
          <w:b/>
          <w:lang w:val="es-ES_tradnl"/>
        </w:rPr>
        <w:t>Javier Castillo Vial</w:t>
      </w:r>
      <w:r w:rsidRPr="00093663">
        <w:rPr>
          <w:rFonts w:ascii="Palatino Linotype" w:hAnsi="Palatino Linotype"/>
          <w:lang w:val="es-ES_tradnl"/>
        </w:rPr>
        <w:t>.</w:t>
      </w:r>
      <w:r w:rsidR="00B654CC">
        <w:rPr>
          <w:rFonts w:ascii="Palatino Linotype" w:hAnsi="Palatino Linotype"/>
          <w:lang w:val="es-ES_tradnl"/>
        </w:rPr>
        <w:t xml:space="preserve"> Por la parte demandante asiste el apoderado señor</w:t>
      </w:r>
      <w:r>
        <w:rPr>
          <w:rFonts w:ascii="Palatino Linotype" w:hAnsi="Palatino Linotype"/>
          <w:lang w:val="es-ES_tradnl"/>
        </w:rPr>
        <w:t xml:space="preserve"> </w:t>
      </w:r>
      <w:r w:rsidR="00B654CC" w:rsidRPr="00B654CC">
        <w:rPr>
          <w:rFonts w:ascii="Palatino Linotype" w:hAnsi="Palatino Linotype"/>
          <w:b/>
          <w:lang w:val="es-ES_tradnl"/>
        </w:rPr>
        <w:t>José</w:t>
      </w:r>
      <w:r w:rsidR="00B654CC">
        <w:rPr>
          <w:rFonts w:ascii="Palatino Linotype" w:hAnsi="Palatino Linotype"/>
          <w:lang w:val="es-ES_tradnl"/>
        </w:rPr>
        <w:t xml:space="preserve"> </w:t>
      </w:r>
      <w:r w:rsidR="00B654CC">
        <w:rPr>
          <w:rFonts w:ascii="Palatino Linotype" w:hAnsi="Palatino Linotype"/>
          <w:b/>
          <w:lang w:val="es-ES_tradnl"/>
        </w:rPr>
        <w:t>Ignacio Galecio Valdés</w:t>
      </w:r>
      <w:r>
        <w:rPr>
          <w:rFonts w:ascii="Palatino Linotype" w:hAnsi="Palatino Linotype"/>
          <w:lang w:val="es-ES_tradnl"/>
        </w:rPr>
        <w:t xml:space="preserve">. Por la parte demandada asisten sus apoderados don </w:t>
      </w:r>
      <w:r w:rsidR="0085096E">
        <w:rPr>
          <w:rFonts w:ascii="Palatino Linotype" w:hAnsi="Palatino Linotype"/>
          <w:b/>
          <w:lang w:val="es-ES_tradnl"/>
        </w:rPr>
        <w:t xml:space="preserve">Pablo Ramón Muñoz Agurto </w:t>
      </w:r>
      <w:r w:rsidR="0085096E" w:rsidRPr="00AE1A1C">
        <w:rPr>
          <w:rFonts w:ascii="Palatino Linotype" w:hAnsi="Palatino Linotype"/>
          <w:lang w:val="es-ES_tradnl"/>
        </w:rPr>
        <w:t>y don</w:t>
      </w:r>
      <w:r w:rsidR="0085096E">
        <w:rPr>
          <w:rFonts w:ascii="Palatino Linotype" w:hAnsi="Palatino Linotype"/>
          <w:b/>
          <w:lang w:val="es-ES_tradnl"/>
        </w:rPr>
        <w:t xml:space="preserve"> Luis Salvador Albornoz Olmos.</w:t>
      </w:r>
    </w:p>
    <w:p w:rsidR="005928E7" w:rsidRDefault="005928E7" w:rsidP="00093663">
      <w:pPr>
        <w:overflowPunct w:val="0"/>
        <w:autoSpaceDE w:val="0"/>
        <w:autoSpaceDN w:val="0"/>
        <w:adjustRightInd w:val="0"/>
        <w:jc w:val="both"/>
        <w:rPr>
          <w:rFonts w:ascii="Palatino Linotype" w:hAnsi="Palatino Linotype"/>
          <w:lang w:val="es-ES_tradnl"/>
        </w:rPr>
      </w:pPr>
    </w:p>
    <w:p w:rsidR="00560910" w:rsidRPr="00F66D01" w:rsidRDefault="00560910" w:rsidP="00560910">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Declaración testimonial del testigo de la parte </w:t>
      </w:r>
      <w:r w:rsidRPr="00F66D01">
        <w:rPr>
          <w:rFonts w:ascii="Palatino Linotype" w:hAnsi="Palatino Linotype"/>
          <w:lang w:val="es-ES_tradnl"/>
        </w:rPr>
        <w:t>demanda</w:t>
      </w:r>
      <w:r>
        <w:rPr>
          <w:rFonts w:ascii="Palatino Linotype" w:hAnsi="Palatino Linotype"/>
          <w:lang w:val="es-ES_tradnl"/>
        </w:rPr>
        <w:t>da</w:t>
      </w:r>
      <w:r w:rsidRPr="00F66D01">
        <w:rPr>
          <w:rFonts w:ascii="Palatino Linotype" w:hAnsi="Palatino Linotype"/>
          <w:lang w:val="es-ES_tradnl"/>
        </w:rPr>
        <w:t xml:space="preserve">, don </w:t>
      </w:r>
      <w:r>
        <w:rPr>
          <w:rFonts w:ascii="Palatino Linotype" w:hAnsi="Palatino Linotype"/>
          <w:b/>
          <w:lang w:val="es-ES_tradnl"/>
        </w:rPr>
        <w:t>Claudio Andrés Asenjo Schultz</w:t>
      </w:r>
      <w:r w:rsidRPr="00F66D01">
        <w:rPr>
          <w:rFonts w:ascii="Palatino Linotype" w:hAnsi="Palatino Linotype"/>
          <w:lang w:val="es-ES_tradnl"/>
        </w:rPr>
        <w:t xml:space="preserve">, </w:t>
      </w:r>
      <w:r>
        <w:rPr>
          <w:rFonts w:ascii="Palatino Linotype" w:hAnsi="Palatino Linotype"/>
          <w:lang w:val="es-ES_tradnl"/>
        </w:rPr>
        <w:t>cédula de i</w:t>
      </w:r>
      <w:r w:rsidRPr="00F66D01">
        <w:rPr>
          <w:rFonts w:ascii="Palatino Linotype" w:hAnsi="Palatino Linotype"/>
          <w:lang w:val="es-ES_tradnl"/>
        </w:rPr>
        <w:t xml:space="preserve">dentidad </w:t>
      </w:r>
      <w:r>
        <w:rPr>
          <w:rFonts w:ascii="Palatino Linotype" w:hAnsi="Palatino Linotype"/>
          <w:lang w:val="es-ES_tradnl"/>
        </w:rPr>
        <w:t>12.852.730-3</w:t>
      </w:r>
      <w:r w:rsidRPr="00F66D01">
        <w:rPr>
          <w:rFonts w:ascii="Palatino Linotype" w:hAnsi="Palatino Linotype"/>
          <w:lang w:val="es-ES_tradnl"/>
        </w:rPr>
        <w:t xml:space="preserve">, </w:t>
      </w:r>
      <w:r>
        <w:rPr>
          <w:rFonts w:ascii="Palatino Linotype" w:hAnsi="Palatino Linotype"/>
          <w:lang w:val="es-ES_tradnl"/>
        </w:rPr>
        <w:t>ingeniero comercial,</w:t>
      </w:r>
      <w:r w:rsidRPr="00F66D01">
        <w:rPr>
          <w:rFonts w:ascii="Palatino Linotype" w:hAnsi="Palatino Linotype"/>
          <w:lang w:val="es-ES_tradnl"/>
        </w:rPr>
        <w:t xml:space="preserve"> quien previamente juramentado, expone:</w:t>
      </w:r>
    </w:p>
    <w:p w:rsidR="00C135A2" w:rsidRDefault="00C135A2" w:rsidP="00C135A2">
      <w:pPr>
        <w:overflowPunct w:val="0"/>
        <w:autoSpaceDE w:val="0"/>
        <w:autoSpaceDN w:val="0"/>
        <w:adjustRightInd w:val="0"/>
        <w:jc w:val="both"/>
        <w:rPr>
          <w:rFonts w:ascii="Palatino Linotype" w:hAnsi="Palatino Linotype"/>
          <w:lang w:val="es-ES_tradnl"/>
        </w:rPr>
      </w:pPr>
    </w:p>
    <w:p w:rsidR="00870C54" w:rsidRDefault="00870C54" w:rsidP="00870C54">
      <w:pPr>
        <w:overflowPunct w:val="0"/>
        <w:autoSpaceDE w:val="0"/>
        <w:autoSpaceDN w:val="0"/>
        <w:adjustRightInd w:val="0"/>
        <w:jc w:val="both"/>
        <w:rPr>
          <w:rFonts w:ascii="Palatino Linotype" w:hAnsi="Palatino Linotype"/>
          <w:b/>
          <w:lang w:val="es-ES_tradnl"/>
        </w:rPr>
      </w:pPr>
      <w:r w:rsidRPr="00F66D01">
        <w:rPr>
          <w:rFonts w:ascii="Palatino Linotype" w:hAnsi="Palatino Linotype"/>
          <w:b/>
          <w:lang w:val="es-ES_tradnl"/>
        </w:rPr>
        <w:t>PREGUNTAS PR</w:t>
      </w:r>
      <w:r w:rsidR="00560910">
        <w:rPr>
          <w:rFonts w:ascii="Palatino Linotype" w:hAnsi="Palatino Linotype"/>
          <w:b/>
          <w:lang w:val="es-ES_tradnl"/>
        </w:rPr>
        <w:t>ELIMINARES DE LA PARTE DEMANDANTE</w:t>
      </w:r>
      <w:r w:rsidRPr="00F66D01">
        <w:rPr>
          <w:rFonts w:ascii="Palatino Linotype" w:hAnsi="Palatino Linotype"/>
          <w:b/>
          <w:lang w:val="es-ES_tradnl"/>
        </w:rPr>
        <w:t>:</w:t>
      </w:r>
    </w:p>
    <w:p w:rsidR="00FA61AF" w:rsidRPr="00FA61AF" w:rsidRDefault="00FA61AF" w:rsidP="00FA61AF">
      <w:pPr>
        <w:pStyle w:val="Prrafodelista"/>
        <w:numPr>
          <w:ilvl w:val="0"/>
          <w:numId w:val="34"/>
        </w:numPr>
        <w:overflowPunct w:val="0"/>
        <w:autoSpaceDE w:val="0"/>
        <w:autoSpaceDN w:val="0"/>
        <w:adjustRightInd w:val="0"/>
        <w:jc w:val="both"/>
        <w:rPr>
          <w:rFonts w:ascii="Palatino Linotype" w:hAnsi="Palatino Linotype"/>
          <w:lang w:val="es-ES_tradnl"/>
        </w:rPr>
      </w:pPr>
      <w:r w:rsidRPr="00FA61AF">
        <w:rPr>
          <w:rFonts w:ascii="Palatino Linotype" w:hAnsi="Palatino Linotype"/>
          <w:lang w:val="es-ES_tradnl"/>
        </w:rPr>
        <w:t>Para que diga dónde trabaja.</w:t>
      </w:r>
    </w:p>
    <w:p w:rsidR="00FA61AF" w:rsidRDefault="00FA61AF" w:rsidP="00FA61AF">
      <w:pPr>
        <w:overflowPunct w:val="0"/>
        <w:autoSpaceDE w:val="0"/>
        <w:autoSpaceDN w:val="0"/>
        <w:adjustRightInd w:val="0"/>
        <w:ind w:left="360"/>
        <w:jc w:val="both"/>
        <w:rPr>
          <w:rFonts w:ascii="Palatino Linotype" w:hAnsi="Palatino Linotype"/>
          <w:lang w:val="es-ES_tradnl"/>
        </w:rPr>
      </w:pPr>
      <w:r>
        <w:rPr>
          <w:rFonts w:ascii="Palatino Linotype" w:hAnsi="Palatino Linotype"/>
          <w:lang w:val="es-ES_tradnl"/>
        </w:rPr>
        <w:t>R: Trabajo en el MOP, particularmente en la Coordinación de Concesiones, desde noviembre de 2015 y mi contrato siempre ha sido el mismo (convenio-contrato a honorarios). Fui el IF del contrato AMB desde el 19 de enero de 2016 hasta junio o julio de 2017, no recuerdo bien la fecha. El IF le reporta al Jefe de División de Construcción de la Coordinación de Concesiones. Yo dependo administrativamente de la Dirección General de Obras Públicas, pero funcionalmente mi jefatura está en la Coordinación de Concesiones de OO.PP.</w:t>
      </w:r>
    </w:p>
    <w:p w:rsidR="00FA61AF" w:rsidRDefault="00FA61AF" w:rsidP="00870C54">
      <w:pPr>
        <w:overflowPunct w:val="0"/>
        <w:autoSpaceDE w:val="0"/>
        <w:autoSpaceDN w:val="0"/>
        <w:adjustRightInd w:val="0"/>
        <w:ind w:left="360"/>
        <w:jc w:val="both"/>
        <w:rPr>
          <w:rFonts w:ascii="Palatino Linotype" w:hAnsi="Palatino Linotype"/>
          <w:lang w:val="es-ES_tradnl"/>
        </w:rPr>
      </w:pPr>
    </w:p>
    <w:p w:rsidR="00870C54" w:rsidRDefault="00870C54" w:rsidP="00870C54">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INTERROGADO SOBRE LA INTERLOCUTORIA DE PRUEBA DE FOJAS 113, EL TESTIGO ES PRESENTADO A</w:t>
      </w:r>
      <w:r w:rsidR="00FA61AF">
        <w:rPr>
          <w:rFonts w:ascii="Palatino Linotype" w:hAnsi="Palatino Linotype"/>
          <w:lang w:val="es-ES_tradnl"/>
        </w:rPr>
        <w:t xml:space="preserve"> </w:t>
      </w:r>
      <w:r>
        <w:rPr>
          <w:rFonts w:ascii="Palatino Linotype" w:hAnsi="Palatino Linotype"/>
          <w:lang w:val="es-ES_tradnl"/>
        </w:rPr>
        <w:t>L</w:t>
      </w:r>
      <w:r w:rsidR="00FA61AF">
        <w:rPr>
          <w:rFonts w:ascii="Palatino Linotype" w:hAnsi="Palatino Linotype"/>
          <w:lang w:val="es-ES_tradnl"/>
        </w:rPr>
        <w:t>OS</w:t>
      </w:r>
      <w:r>
        <w:rPr>
          <w:rFonts w:ascii="Palatino Linotype" w:hAnsi="Palatino Linotype"/>
          <w:lang w:val="es-ES_tradnl"/>
        </w:rPr>
        <w:t xml:space="preserve"> </w:t>
      </w:r>
      <w:r w:rsidR="00FA61AF">
        <w:rPr>
          <w:rFonts w:ascii="Palatino Linotype" w:hAnsi="Palatino Linotype"/>
          <w:lang w:val="es-ES_tradnl"/>
        </w:rPr>
        <w:t xml:space="preserve">SIGUIENTES </w:t>
      </w:r>
      <w:r>
        <w:rPr>
          <w:rFonts w:ascii="Palatino Linotype" w:hAnsi="Palatino Linotype"/>
          <w:lang w:val="es-ES_tradnl"/>
        </w:rPr>
        <w:t>PUNTO</w:t>
      </w:r>
      <w:r w:rsidR="00FA61AF">
        <w:rPr>
          <w:rFonts w:ascii="Palatino Linotype" w:hAnsi="Palatino Linotype"/>
          <w:lang w:val="es-ES_tradnl"/>
        </w:rPr>
        <w:t>S</w:t>
      </w:r>
      <w:r>
        <w:rPr>
          <w:rFonts w:ascii="Palatino Linotype" w:hAnsi="Palatino Linotype"/>
          <w:lang w:val="es-ES_tradnl"/>
        </w:rPr>
        <w:t xml:space="preserve"> DE PRUEBA: </w:t>
      </w:r>
    </w:p>
    <w:p w:rsidR="00870C54" w:rsidRDefault="00870C54" w:rsidP="00870C54">
      <w:pPr>
        <w:overflowPunct w:val="0"/>
        <w:autoSpaceDE w:val="0"/>
        <w:autoSpaceDN w:val="0"/>
        <w:adjustRightInd w:val="0"/>
        <w:jc w:val="both"/>
        <w:rPr>
          <w:rFonts w:ascii="Palatino Linotype" w:hAnsi="Palatino Linotype"/>
          <w:lang w:val="es-ES_tradnl"/>
        </w:rPr>
      </w:pPr>
    </w:p>
    <w:p w:rsidR="00BA1498" w:rsidRDefault="00BA1498" w:rsidP="00BA1498">
      <w:pPr>
        <w:overflowPunct w:val="0"/>
        <w:autoSpaceDE w:val="0"/>
        <w:autoSpaceDN w:val="0"/>
        <w:adjustRightInd w:val="0"/>
        <w:spacing w:line="380" w:lineRule="exact"/>
        <w:jc w:val="both"/>
        <w:rPr>
          <w:rFonts w:ascii="Palatino Linotype" w:hAnsi="Palatino Linotype"/>
          <w:sz w:val="22"/>
          <w:szCs w:val="22"/>
          <w:lang w:val="es-ES_tradnl"/>
        </w:rPr>
      </w:pPr>
      <w:r w:rsidRPr="00410155">
        <w:rPr>
          <w:rFonts w:ascii="Palatino Linotype" w:hAnsi="Palatino Linotype"/>
          <w:b/>
          <w:lang w:val="es-ES_tradnl"/>
        </w:rPr>
        <w:t>AL PUNTO DE PRUEBA 3:</w:t>
      </w:r>
      <w:r w:rsidRPr="00410155">
        <w:rPr>
          <w:rFonts w:ascii="Palatino Linotype" w:hAnsi="Palatino Linotype"/>
          <w:lang w:val="es-ES_tradnl"/>
        </w:rPr>
        <w:t xml:space="preserve"> </w:t>
      </w:r>
      <w:r w:rsidRPr="00410155">
        <w:rPr>
          <w:rFonts w:ascii="Palatino Linotype" w:hAnsi="Palatino Linotype"/>
          <w:sz w:val="22"/>
          <w:szCs w:val="22"/>
          <w:lang w:val="es-ES_tradnl"/>
        </w:rPr>
        <w:t>FORMA Y CONTENIDO DE LAS APROBACIONES DE LOS MECANISMOS DE RECUPERACIÓN DE CONSUMOS BÁSICOS ASOCIADOS A LOS SERVICIOS DE DISTRIBUCIÓN DE AGUA POTABLE Y DE TRATAMIENTO DE AGUAS SERVIDAS, DURANTE LA CONCESIÓN.</w:t>
      </w:r>
    </w:p>
    <w:p w:rsidR="00BA1498" w:rsidRDefault="00BA1498" w:rsidP="00BA1498">
      <w:p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R:</w:t>
      </w:r>
      <w:r w:rsidR="00FA61AF">
        <w:rPr>
          <w:rFonts w:ascii="Palatino Linotype" w:hAnsi="Palatino Linotype"/>
          <w:lang w:val="es-ES_tradnl"/>
        </w:rPr>
        <w:t xml:space="preserve"> Las BALI establecen que los mecanismos consultados se tratan en los RSO. El primer RSO debe ser aprobado para el inicio de la PSP-1</w:t>
      </w:r>
      <w:r w:rsidR="007F7A1D">
        <w:rPr>
          <w:rFonts w:ascii="Palatino Linotype" w:hAnsi="Palatino Linotype"/>
          <w:lang w:val="es-ES_tradnl"/>
        </w:rPr>
        <w:t xml:space="preserve">, posteriormente, se actualizan una vez al año y a propósito de habilitación de infraestructura enmarcadas </w:t>
      </w:r>
      <w:r w:rsidR="007F7A1D">
        <w:rPr>
          <w:rFonts w:ascii="Palatino Linotype" w:hAnsi="Palatino Linotype"/>
          <w:lang w:val="es-ES_tradnl"/>
        </w:rPr>
        <w:lastRenderedPageBreak/>
        <w:t xml:space="preserve">en alguna de las puestas en servicio provisoria parcial y PSP-2 a lo menos. </w:t>
      </w:r>
      <w:r w:rsidR="007E212A">
        <w:rPr>
          <w:rFonts w:ascii="Palatino Linotype" w:hAnsi="Palatino Linotype"/>
          <w:lang w:val="es-ES_tradnl"/>
        </w:rPr>
        <w:t>Respecto del contenido del RSO, éste incorpora el Manual de Operaciones entre otros elementos</w:t>
      </w:r>
      <w:r w:rsidR="00DD556F">
        <w:rPr>
          <w:rFonts w:ascii="Palatino Linotype" w:hAnsi="Palatino Linotype"/>
          <w:lang w:val="es-ES_tradnl"/>
        </w:rPr>
        <w:t>,</w:t>
      </w:r>
      <w:r w:rsidR="007E212A">
        <w:rPr>
          <w:rFonts w:ascii="Palatino Linotype" w:hAnsi="Palatino Linotype"/>
          <w:lang w:val="es-ES_tradnl"/>
        </w:rPr>
        <w:t xml:space="preserve"> así como los mecanismos en cuestión.</w:t>
      </w:r>
    </w:p>
    <w:p w:rsidR="00BA1498" w:rsidRDefault="00BA1498" w:rsidP="00BA1498">
      <w:pPr>
        <w:overflowPunct w:val="0"/>
        <w:autoSpaceDE w:val="0"/>
        <w:autoSpaceDN w:val="0"/>
        <w:adjustRightInd w:val="0"/>
        <w:spacing w:line="380" w:lineRule="exact"/>
        <w:jc w:val="both"/>
        <w:rPr>
          <w:rFonts w:ascii="Palatino Linotype" w:hAnsi="Palatino Linotype"/>
          <w:lang w:val="es-ES_tradnl"/>
        </w:rPr>
      </w:pPr>
    </w:p>
    <w:p w:rsidR="00BA1498" w:rsidRDefault="00BA1498" w:rsidP="00BA1498">
      <w:p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REPREGUNTAS:</w:t>
      </w:r>
    </w:p>
    <w:p w:rsidR="00BA1498" w:rsidRDefault="00BA1498" w:rsidP="00BA1498">
      <w:pPr>
        <w:pStyle w:val="Prrafodelista"/>
        <w:numPr>
          <w:ilvl w:val="0"/>
          <w:numId w:val="32"/>
        </w:num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Para que diga el testigo</w:t>
      </w:r>
      <w:r w:rsidR="00DD556F">
        <w:rPr>
          <w:rFonts w:ascii="Palatino Linotype" w:hAnsi="Palatino Linotype"/>
          <w:lang w:val="es-ES_tradnl"/>
        </w:rPr>
        <w:t xml:space="preserve"> si el mecanismo de recuperación de consumos presentado por la SC fue objeto de observaciones o reparos durante el proceso de tramitación del RSO, en sus distintas versiones (1, 2 y 3).</w:t>
      </w:r>
    </w:p>
    <w:p w:rsidR="001D2B86" w:rsidRDefault="00DD556F" w:rsidP="00BA1498">
      <w:pPr>
        <w:pStyle w:val="Prrafodelista"/>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 xml:space="preserve">R: </w:t>
      </w:r>
      <w:r w:rsidR="002D7561">
        <w:rPr>
          <w:rFonts w:ascii="Palatino Linotype" w:hAnsi="Palatino Linotype"/>
          <w:lang w:val="es-ES_tradnl"/>
        </w:rPr>
        <w:t>En primer lugar, la oferta técnica de la SC, documento 11, en lo particular sobre la materia establece que se prorratearan los costos directos asociados a la prestación del servicio. Nada habla en su oferta de amortizaciones ni de inversiones. Segundo, hubo una aprobación del Reglamento del Servicio de la Obra, RSO-1, antes de la PSP-1 la que se otorgó con condicionantes asociadas a la detección de problemas de este Reglamento.</w:t>
      </w:r>
      <w:r w:rsidR="004737B5">
        <w:rPr>
          <w:rFonts w:ascii="Palatino Linotype" w:hAnsi="Palatino Linotype"/>
          <w:lang w:val="es-ES_tradnl"/>
        </w:rPr>
        <w:t xml:space="preserve"> Posteriormente, en octubre de 2015, el IF le hace ver el problema asociado a este mecanismo.</w:t>
      </w:r>
      <w:r w:rsidR="001D2B86">
        <w:rPr>
          <w:rFonts w:ascii="Palatino Linotype" w:hAnsi="Palatino Linotype"/>
          <w:lang w:val="es-ES_tradnl"/>
        </w:rPr>
        <w:t xml:space="preserve"> </w:t>
      </w:r>
      <w:r w:rsidR="00C41A8A">
        <w:rPr>
          <w:rFonts w:ascii="Palatino Linotype" w:hAnsi="Palatino Linotype"/>
          <w:lang w:val="es-ES_tradnl"/>
        </w:rPr>
        <w:t>Los problemas referidos están asociados a que la SC incorpora las amortizaciones y las inversiones en el prorrateo de este mecanismo, RSO-1.</w:t>
      </w:r>
    </w:p>
    <w:p w:rsidR="001D2B86" w:rsidRDefault="001D2B86" w:rsidP="00BA1498">
      <w:pPr>
        <w:pStyle w:val="Prrafodelista"/>
        <w:overflowPunct w:val="0"/>
        <w:autoSpaceDE w:val="0"/>
        <w:autoSpaceDN w:val="0"/>
        <w:adjustRightInd w:val="0"/>
        <w:spacing w:line="380" w:lineRule="exact"/>
        <w:jc w:val="both"/>
        <w:rPr>
          <w:rFonts w:ascii="Palatino Linotype" w:hAnsi="Palatino Linotype"/>
          <w:lang w:val="es-ES_tradnl"/>
        </w:rPr>
      </w:pPr>
    </w:p>
    <w:p w:rsidR="00BA1498" w:rsidRDefault="001D2B86" w:rsidP="00BA1498">
      <w:pPr>
        <w:pStyle w:val="Prrafodelista"/>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Posteriormente, en el desarrollo del trabajo asociado al RSO-2 el IF expresamente hizo esta observación a la propuesta de la SC</w:t>
      </w:r>
      <w:r w:rsidR="003E1826">
        <w:rPr>
          <w:rFonts w:ascii="Palatino Linotype" w:hAnsi="Palatino Linotype"/>
          <w:lang w:val="es-ES_tradnl"/>
        </w:rPr>
        <w:t>.</w:t>
      </w:r>
    </w:p>
    <w:p w:rsidR="003E1826" w:rsidRDefault="003E1826" w:rsidP="00BA1498">
      <w:pPr>
        <w:pStyle w:val="Prrafodelista"/>
        <w:overflowPunct w:val="0"/>
        <w:autoSpaceDE w:val="0"/>
        <w:autoSpaceDN w:val="0"/>
        <w:adjustRightInd w:val="0"/>
        <w:spacing w:line="380" w:lineRule="exact"/>
        <w:jc w:val="both"/>
        <w:rPr>
          <w:rFonts w:ascii="Palatino Linotype" w:hAnsi="Palatino Linotype"/>
          <w:lang w:val="es-ES_tradnl"/>
        </w:rPr>
      </w:pPr>
    </w:p>
    <w:p w:rsidR="003E1826" w:rsidRDefault="003E1826" w:rsidP="00BA1498">
      <w:pPr>
        <w:pStyle w:val="Prrafodelista"/>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Luego, para el trabajo del RSO-3 la SC modificó lo propuesto en este mecanismo ajustándose a las BALI y estableciendo reservas sobre la materia.</w:t>
      </w:r>
      <w:r w:rsidR="00C41A8A">
        <w:rPr>
          <w:rFonts w:ascii="Palatino Linotype" w:hAnsi="Palatino Linotype"/>
          <w:lang w:val="es-ES_tradnl"/>
        </w:rPr>
        <w:t xml:space="preserve"> Este ajuste comprendió cobrar sólo los costos directos asociados a la prestación del servicio. </w:t>
      </w:r>
    </w:p>
    <w:p w:rsidR="00CC6AB0" w:rsidRDefault="00CC6AB0" w:rsidP="00BA1498">
      <w:pPr>
        <w:pStyle w:val="Prrafodelista"/>
        <w:overflowPunct w:val="0"/>
        <w:autoSpaceDE w:val="0"/>
        <w:autoSpaceDN w:val="0"/>
        <w:adjustRightInd w:val="0"/>
        <w:spacing w:line="380" w:lineRule="exact"/>
        <w:jc w:val="both"/>
        <w:rPr>
          <w:rFonts w:ascii="Palatino Linotype" w:hAnsi="Palatino Linotype"/>
          <w:lang w:val="es-ES_tradnl"/>
        </w:rPr>
      </w:pPr>
    </w:p>
    <w:p w:rsidR="00EA44B6" w:rsidRDefault="00EA44B6" w:rsidP="00BA1498">
      <w:pPr>
        <w:pStyle w:val="Prrafodelista"/>
        <w:overflowPunct w:val="0"/>
        <w:autoSpaceDE w:val="0"/>
        <w:autoSpaceDN w:val="0"/>
        <w:adjustRightInd w:val="0"/>
        <w:spacing w:line="380" w:lineRule="exact"/>
        <w:jc w:val="both"/>
        <w:rPr>
          <w:rFonts w:ascii="Palatino Linotype" w:hAnsi="Palatino Linotype"/>
          <w:lang w:val="es-ES_tradnl"/>
        </w:rPr>
      </w:pPr>
    </w:p>
    <w:p w:rsidR="00EA44B6" w:rsidRDefault="00EA44B6" w:rsidP="00BA1498">
      <w:pPr>
        <w:pStyle w:val="Prrafodelista"/>
        <w:overflowPunct w:val="0"/>
        <w:autoSpaceDE w:val="0"/>
        <w:autoSpaceDN w:val="0"/>
        <w:adjustRightInd w:val="0"/>
        <w:spacing w:line="380" w:lineRule="exact"/>
        <w:jc w:val="both"/>
        <w:rPr>
          <w:rFonts w:ascii="Palatino Linotype" w:hAnsi="Palatino Linotype"/>
          <w:lang w:val="es-ES_tradnl"/>
        </w:rPr>
      </w:pPr>
    </w:p>
    <w:p w:rsidR="00EA44B6" w:rsidRDefault="00EA44B6" w:rsidP="00BA1498">
      <w:pPr>
        <w:pStyle w:val="Prrafodelista"/>
        <w:overflowPunct w:val="0"/>
        <w:autoSpaceDE w:val="0"/>
        <w:autoSpaceDN w:val="0"/>
        <w:adjustRightInd w:val="0"/>
        <w:spacing w:line="380" w:lineRule="exact"/>
        <w:jc w:val="both"/>
        <w:rPr>
          <w:rFonts w:ascii="Palatino Linotype" w:hAnsi="Palatino Linotype"/>
          <w:lang w:val="es-ES_tradnl"/>
        </w:rPr>
      </w:pPr>
    </w:p>
    <w:p w:rsidR="00EA44B6" w:rsidRDefault="00EA44B6" w:rsidP="00BA1498">
      <w:pPr>
        <w:pStyle w:val="Prrafodelista"/>
        <w:overflowPunct w:val="0"/>
        <w:autoSpaceDE w:val="0"/>
        <w:autoSpaceDN w:val="0"/>
        <w:adjustRightInd w:val="0"/>
        <w:spacing w:line="380" w:lineRule="exact"/>
        <w:jc w:val="both"/>
        <w:rPr>
          <w:rFonts w:ascii="Palatino Linotype" w:hAnsi="Palatino Linotype"/>
          <w:lang w:val="es-ES_tradnl"/>
        </w:rPr>
      </w:pPr>
    </w:p>
    <w:p w:rsidR="00EA44B6" w:rsidRDefault="00EA44B6" w:rsidP="00BA1498">
      <w:pPr>
        <w:pStyle w:val="Prrafodelista"/>
        <w:overflowPunct w:val="0"/>
        <w:autoSpaceDE w:val="0"/>
        <w:autoSpaceDN w:val="0"/>
        <w:adjustRightInd w:val="0"/>
        <w:spacing w:line="380" w:lineRule="exact"/>
        <w:jc w:val="both"/>
        <w:rPr>
          <w:rFonts w:ascii="Palatino Linotype" w:hAnsi="Palatino Linotype"/>
          <w:lang w:val="es-ES_tradnl"/>
        </w:rPr>
      </w:pPr>
    </w:p>
    <w:p w:rsidR="00CC6AB0" w:rsidRPr="00CC6AB0" w:rsidRDefault="00CC6AB0" w:rsidP="00CC6AB0">
      <w:pPr>
        <w:overflowPunct w:val="0"/>
        <w:autoSpaceDE w:val="0"/>
        <w:autoSpaceDN w:val="0"/>
        <w:adjustRightInd w:val="0"/>
        <w:spacing w:line="380" w:lineRule="exact"/>
        <w:jc w:val="both"/>
        <w:rPr>
          <w:rFonts w:ascii="Palatino Linotype" w:hAnsi="Palatino Linotype"/>
          <w:lang w:val="es-ES_tradnl"/>
        </w:rPr>
      </w:pPr>
      <w:r w:rsidRPr="00CC6AB0">
        <w:rPr>
          <w:rFonts w:ascii="Palatino Linotype" w:hAnsi="Palatino Linotype"/>
          <w:lang w:val="es-ES_tradnl"/>
        </w:rPr>
        <w:lastRenderedPageBreak/>
        <w:t>PREGUNTAS DE LA COMISIÓN:</w:t>
      </w:r>
    </w:p>
    <w:p w:rsidR="00CC6AB0" w:rsidRDefault="00CC6AB0" w:rsidP="00CC6AB0">
      <w:pPr>
        <w:pStyle w:val="Prrafodelista"/>
        <w:numPr>
          <w:ilvl w:val="0"/>
          <w:numId w:val="35"/>
        </w:num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Para que diga el testigo si sabe por qué las amortizaciones y depreciaciones deben estar explícitamente señaladas en las BALI o en cualquier otro documento contractual.</w:t>
      </w:r>
    </w:p>
    <w:p w:rsidR="00CC6AB0" w:rsidRDefault="00505259" w:rsidP="00CC6AB0">
      <w:pPr>
        <w:pStyle w:val="Prrafodelista"/>
        <w:overflowPunct w:val="0"/>
        <w:autoSpaceDE w:val="0"/>
        <w:autoSpaceDN w:val="0"/>
        <w:adjustRightInd w:val="0"/>
        <w:spacing w:line="380" w:lineRule="exact"/>
        <w:ind w:left="1080"/>
        <w:jc w:val="both"/>
        <w:rPr>
          <w:rFonts w:ascii="Palatino Linotype" w:hAnsi="Palatino Linotype"/>
          <w:lang w:val="es-ES_tradnl"/>
        </w:rPr>
      </w:pPr>
      <w:r>
        <w:rPr>
          <w:rFonts w:ascii="Palatino Linotype" w:hAnsi="Palatino Linotype"/>
          <w:lang w:val="es-ES_tradnl"/>
        </w:rPr>
        <w:t>R: Primero, la definición 95 establece que la SC puede cobrar los costos directos por la prestación del servicio, así como la operación y mantenimiento. Al mismo tiempo, esta misma definición, establece como condición para el prorrateo que lo que se vaya a prorratear haya sido validado por un sistema de remarcación, por lo tanto</w:t>
      </w:r>
      <w:r w:rsidR="00EA44B6">
        <w:rPr>
          <w:rFonts w:ascii="Palatino Linotype" w:hAnsi="Palatino Linotype"/>
          <w:lang w:val="es-ES_tradnl"/>
        </w:rPr>
        <w:t>,</w:t>
      </w:r>
      <w:r>
        <w:rPr>
          <w:rFonts w:ascii="Palatino Linotype" w:hAnsi="Palatino Linotype"/>
          <w:lang w:val="es-ES_tradnl"/>
        </w:rPr>
        <w:t xml:space="preserve"> es una medición de un consumo. </w:t>
      </w:r>
      <w:r w:rsidR="008913EC">
        <w:rPr>
          <w:rFonts w:ascii="Palatino Linotype" w:hAnsi="Palatino Linotype"/>
          <w:lang w:val="es-ES_tradnl"/>
        </w:rPr>
        <w:t>Siendo ésta una regla general.</w:t>
      </w:r>
    </w:p>
    <w:p w:rsidR="008913EC" w:rsidRDefault="008913EC" w:rsidP="00CC6AB0">
      <w:pPr>
        <w:pStyle w:val="Prrafodelista"/>
        <w:overflowPunct w:val="0"/>
        <w:autoSpaceDE w:val="0"/>
        <w:autoSpaceDN w:val="0"/>
        <w:adjustRightInd w:val="0"/>
        <w:spacing w:line="380" w:lineRule="exact"/>
        <w:ind w:left="1080"/>
        <w:jc w:val="both"/>
        <w:rPr>
          <w:rFonts w:ascii="Palatino Linotype" w:hAnsi="Palatino Linotype"/>
          <w:lang w:val="es-ES_tradnl"/>
        </w:rPr>
      </w:pPr>
    </w:p>
    <w:p w:rsidR="008913EC" w:rsidRDefault="008913EC" w:rsidP="00CC6AB0">
      <w:pPr>
        <w:pStyle w:val="Prrafodelista"/>
        <w:overflowPunct w:val="0"/>
        <w:autoSpaceDE w:val="0"/>
        <w:autoSpaceDN w:val="0"/>
        <w:adjustRightInd w:val="0"/>
        <w:spacing w:line="380" w:lineRule="exact"/>
        <w:ind w:left="1080"/>
        <w:jc w:val="both"/>
        <w:rPr>
          <w:rFonts w:ascii="Palatino Linotype" w:hAnsi="Palatino Linotype"/>
          <w:lang w:val="es-ES_tradnl"/>
        </w:rPr>
      </w:pPr>
      <w:r>
        <w:rPr>
          <w:rFonts w:ascii="Palatino Linotype" w:hAnsi="Palatino Linotype"/>
          <w:lang w:val="es-ES_tradnl"/>
        </w:rPr>
        <w:t xml:space="preserve">El artículo 1.10.9.2 H), creo, que trata específicamente este servicio establece que el mantenimiento correctivo es de cargo y costo de la SC. </w:t>
      </w:r>
    </w:p>
    <w:p w:rsidR="008913EC" w:rsidRDefault="008913EC" w:rsidP="00CC6AB0">
      <w:pPr>
        <w:pStyle w:val="Prrafodelista"/>
        <w:overflowPunct w:val="0"/>
        <w:autoSpaceDE w:val="0"/>
        <w:autoSpaceDN w:val="0"/>
        <w:adjustRightInd w:val="0"/>
        <w:spacing w:line="380" w:lineRule="exact"/>
        <w:ind w:left="1080"/>
        <w:jc w:val="both"/>
        <w:rPr>
          <w:rFonts w:ascii="Palatino Linotype" w:hAnsi="Palatino Linotype"/>
          <w:lang w:val="es-ES_tradnl"/>
        </w:rPr>
      </w:pPr>
    </w:p>
    <w:p w:rsidR="008913EC" w:rsidRDefault="008913EC" w:rsidP="00CC6AB0">
      <w:pPr>
        <w:pStyle w:val="Prrafodelista"/>
        <w:overflowPunct w:val="0"/>
        <w:autoSpaceDE w:val="0"/>
        <w:autoSpaceDN w:val="0"/>
        <w:adjustRightInd w:val="0"/>
        <w:spacing w:line="380" w:lineRule="exact"/>
        <w:ind w:left="1080"/>
        <w:jc w:val="both"/>
        <w:rPr>
          <w:rFonts w:ascii="Palatino Linotype" w:hAnsi="Palatino Linotype"/>
          <w:lang w:val="es-ES_tradnl"/>
        </w:rPr>
      </w:pPr>
      <w:r>
        <w:rPr>
          <w:rFonts w:ascii="Palatino Linotype" w:hAnsi="Palatino Linotype"/>
          <w:lang w:val="es-ES_tradnl"/>
        </w:rPr>
        <w:t xml:space="preserve">El artículo 2.9.6.4 de las BALI establece que se excluye del prorrateo los costos de conservación y mantenimiento. </w:t>
      </w:r>
    </w:p>
    <w:p w:rsidR="008913EC" w:rsidRDefault="008913EC" w:rsidP="00CC6AB0">
      <w:pPr>
        <w:pStyle w:val="Prrafodelista"/>
        <w:overflowPunct w:val="0"/>
        <w:autoSpaceDE w:val="0"/>
        <w:autoSpaceDN w:val="0"/>
        <w:adjustRightInd w:val="0"/>
        <w:spacing w:line="380" w:lineRule="exact"/>
        <w:ind w:left="1080"/>
        <w:jc w:val="both"/>
        <w:rPr>
          <w:rFonts w:ascii="Palatino Linotype" w:hAnsi="Palatino Linotype"/>
          <w:lang w:val="es-ES_tradnl"/>
        </w:rPr>
      </w:pPr>
    </w:p>
    <w:p w:rsidR="008913EC" w:rsidRDefault="008913EC" w:rsidP="00CC6AB0">
      <w:pPr>
        <w:pStyle w:val="Prrafodelista"/>
        <w:overflowPunct w:val="0"/>
        <w:autoSpaceDE w:val="0"/>
        <w:autoSpaceDN w:val="0"/>
        <w:adjustRightInd w:val="0"/>
        <w:spacing w:line="380" w:lineRule="exact"/>
        <w:ind w:left="1080"/>
        <w:jc w:val="both"/>
        <w:rPr>
          <w:rFonts w:ascii="Palatino Linotype" w:hAnsi="Palatino Linotype"/>
          <w:lang w:val="es-ES_tradnl"/>
        </w:rPr>
      </w:pPr>
      <w:r>
        <w:rPr>
          <w:rFonts w:ascii="Palatino Linotype" w:hAnsi="Palatino Linotype"/>
          <w:lang w:val="es-ES_tradnl"/>
        </w:rPr>
        <w:t xml:space="preserve">Y, finalmente, </w:t>
      </w:r>
      <w:r w:rsidR="00345C42">
        <w:rPr>
          <w:rFonts w:ascii="Palatino Linotype" w:hAnsi="Palatino Linotype"/>
          <w:lang w:val="es-ES_tradnl"/>
        </w:rPr>
        <w:t>literatura define que las inversiones buscan un beneficio futuro, versus un costo directo que es la aplicación diaria del esquema operativo de una empresa o de un servicio, por tanto, no corresponde incorporarla en un costo directo por la prestación de un servicio.</w:t>
      </w:r>
    </w:p>
    <w:p w:rsidR="00EA44B6" w:rsidRDefault="00EA44B6" w:rsidP="00CC6AB0">
      <w:pPr>
        <w:pStyle w:val="Prrafodelista"/>
        <w:overflowPunct w:val="0"/>
        <w:autoSpaceDE w:val="0"/>
        <w:autoSpaceDN w:val="0"/>
        <w:adjustRightInd w:val="0"/>
        <w:spacing w:line="380" w:lineRule="exact"/>
        <w:ind w:left="1080"/>
        <w:jc w:val="both"/>
        <w:rPr>
          <w:rFonts w:ascii="Palatino Linotype" w:hAnsi="Palatino Linotype"/>
          <w:lang w:val="es-ES_tradnl"/>
        </w:rPr>
      </w:pPr>
    </w:p>
    <w:p w:rsidR="00EA44B6" w:rsidRDefault="00EA44B6" w:rsidP="00CC6AB0">
      <w:pPr>
        <w:pStyle w:val="Prrafodelista"/>
        <w:overflowPunct w:val="0"/>
        <w:autoSpaceDE w:val="0"/>
        <w:autoSpaceDN w:val="0"/>
        <w:adjustRightInd w:val="0"/>
        <w:spacing w:line="380" w:lineRule="exact"/>
        <w:ind w:left="1080"/>
        <w:jc w:val="both"/>
        <w:rPr>
          <w:rFonts w:ascii="Palatino Linotype" w:hAnsi="Palatino Linotype"/>
          <w:lang w:val="es-ES_tradnl"/>
        </w:rPr>
      </w:pPr>
      <w:r>
        <w:rPr>
          <w:rFonts w:ascii="Palatino Linotype" w:hAnsi="Palatino Linotype"/>
          <w:lang w:val="es-ES_tradnl"/>
        </w:rPr>
        <w:t>Repregunta 2): Para que diga el testigo si hubo alguna diferencia, si lo sabe, en cuanto a plazos, hitos del contrato, entre la aprobación del RSO-1 y la aprobación del RSO-2 y 3.</w:t>
      </w:r>
    </w:p>
    <w:p w:rsidR="00EA44B6" w:rsidRDefault="00DB3A16" w:rsidP="00CC6AB0">
      <w:pPr>
        <w:pStyle w:val="Prrafodelista"/>
        <w:overflowPunct w:val="0"/>
        <w:autoSpaceDE w:val="0"/>
        <w:autoSpaceDN w:val="0"/>
        <w:adjustRightInd w:val="0"/>
        <w:spacing w:line="380" w:lineRule="exact"/>
        <w:ind w:left="1080"/>
        <w:jc w:val="both"/>
        <w:rPr>
          <w:rFonts w:ascii="Palatino Linotype" w:hAnsi="Palatino Linotype"/>
          <w:lang w:val="es-ES_tradnl"/>
        </w:rPr>
      </w:pPr>
      <w:r>
        <w:rPr>
          <w:rFonts w:ascii="Palatino Linotype" w:hAnsi="Palatino Linotype"/>
          <w:lang w:val="es-ES_tradnl"/>
        </w:rPr>
        <w:t xml:space="preserve">R: </w:t>
      </w:r>
      <w:r w:rsidR="00EA44B6">
        <w:rPr>
          <w:rFonts w:ascii="Palatino Linotype" w:hAnsi="Palatino Linotype"/>
          <w:lang w:val="es-ES_tradnl"/>
        </w:rPr>
        <w:t xml:space="preserve">En cuanto a plazos no entiendo la pregunta. Hubo diferencias en cuanto a contenido puesto que el RSO debe ser una </w:t>
      </w:r>
      <w:r>
        <w:rPr>
          <w:rFonts w:ascii="Palatino Linotype" w:hAnsi="Palatino Linotype"/>
          <w:lang w:val="es-ES_tradnl"/>
        </w:rPr>
        <w:t>a</w:t>
      </w:r>
      <w:r w:rsidR="00EA44B6">
        <w:rPr>
          <w:rFonts w:ascii="Palatino Linotype" w:hAnsi="Palatino Linotype"/>
          <w:lang w:val="es-ES_tradnl"/>
        </w:rPr>
        <w:t>ct</w:t>
      </w:r>
      <w:r>
        <w:rPr>
          <w:rFonts w:ascii="Palatino Linotype" w:hAnsi="Palatino Linotype"/>
          <w:lang w:val="es-ES_tradnl"/>
        </w:rPr>
        <w:t>ualización de la situación q</w:t>
      </w:r>
      <w:r w:rsidR="00EA44B6">
        <w:rPr>
          <w:rFonts w:ascii="Palatino Linotype" w:hAnsi="Palatino Linotype"/>
          <w:lang w:val="es-ES_tradnl"/>
        </w:rPr>
        <w:t xml:space="preserve">ue </w:t>
      </w:r>
      <w:r>
        <w:rPr>
          <w:rFonts w:ascii="Palatino Linotype" w:hAnsi="Palatino Linotype"/>
          <w:lang w:val="es-ES_tradnl"/>
        </w:rPr>
        <w:t xml:space="preserve">se </w:t>
      </w:r>
      <w:r w:rsidR="00EA44B6">
        <w:rPr>
          <w:rFonts w:ascii="Palatino Linotype" w:hAnsi="Palatino Linotype"/>
          <w:lang w:val="es-ES_tradnl"/>
        </w:rPr>
        <w:t>ha evidenciado duran</w:t>
      </w:r>
      <w:r>
        <w:rPr>
          <w:rFonts w:ascii="Palatino Linotype" w:hAnsi="Palatino Linotype"/>
          <w:lang w:val="es-ES_tradnl"/>
        </w:rPr>
        <w:t>t</w:t>
      </w:r>
      <w:r w:rsidR="00EA44B6">
        <w:rPr>
          <w:rFonts w:ascii="Palatino Linotype" w:hAnsi="Palatino Linotype"/>
          <w:lang w:val="es-ES_tradnl"/>
        </w:rPr>
        <w:t>e el año previo. En este sentido debe reflejar el mejoramiento en los niveles de servicio, entre otros aspectos, que debe desarrollar la SC.</w:t>
      </w:r>
      <w:r w:rsidR="00C005E4">
        <w:rPr>
          <w:rFonts w:ascii="Palatino Linotype" w:hAnsi="Palatino Linotype"/>
          <w:lang w:val="es-ES_tradnl"/>
        </w:rPr>
        <w:t xml:space="preserve"> En relación a plazos el RSO-2</w:t>
      </w:r>
      <w:r>
        <w:rPr>
          <w:rFonts w:ascii="Palatino Linotype" w:hAnsi="Palatino Linotype"/>
          <w:lang w:val="es-ES_tradnl"/>
        </w:rPr>
        <w:t xml:space="preserve"> debió estar aprobado para </w:t>
      </w:r>
      <w:r w:rsidR="00F651E4">
        <w:rPr>
          <w:rFonts w:ascii="Palatino Linotype" w:hAnsi="Palatino Linotype"/>
          <w:lang w:val="es-ES_tradnl"/>
        </w:rPr>
        <w:t>abril</w:t>
      </w:r>
      <w:r>
        <w:rPr>
          <w:rFonts w:ascii="Palatino Linotype" w:hAnsi="Palatino Linotype"/>
          <w:lang w:val="es-ES_tradnl"/>
        </w:rPr>
        <w:t xml:space="preserve"> de 2016 y eso no ocurrió así, fundamentalmente por el lato proceso de </w:t>
      </w:r>
      <w:r>
        <w:rPr>
          <w:rFonts w:ascii="Palatino Linotype" w:hAnsi="Palatino Linotype"/>
          <w:lang w:val="es-ES_tradnl"/>
        </w:rPr>
        <w:lastRenderedPageBreak/>
        <w:t>iteración en su presentación y revisión. En relación al RSO-3 éste tenía la premura de estar aprobado como consecuencia de la puesta en servicio provisoria parcial uno de la obra. Aclaro que las BALI establecen: 1) PSP-1 que es la puesta en servicio provisoria de las instalaciones existentes o el inicio de la operación del concesionario; 2) la PSP-2 es la puesta en servicio provisoria en la cual se reciben todas las obras del contrato; 3) entre la PSP-1 y la PSP-2 se establecen tres puestas en servicio provisorias parciales o PSPP.</w:t>
      </w:r>
    </w:p>
    <w:p w:rsidR="00BA1498" w:rsidRDefault="00BA1498" w:rsidP="00BA1498">
      <w:pPr>
        <w:pStyle w:val="Prrafodelista"/>
        <w:overflowPunct w:val="0"/>
        <w:autoSpaceDE w:val="0"/>
        <w:autoSpaceDN w:val="0"/>
        <w:adjustRightInd w:val="0"/>
        <w:spacing w:line="380" w:lineRule="exact"/>
        <w:jc w:val="both"/>
        <w:rPr>
          <w:rFonts w:ascii="Palatino Linotype" w:hAnsi="Palatino Linotype"/>
          <w:lang w:val="es-ES_tradnl"/>
        </w:rPr>
      </w:pPr>
    </w:p>
    <w:p w:rsidR="00BA1498" w:rsidRDefault="00BA1498" w:rsidP="00BA1498">
      <w:p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CONTRAINTERROGACIONES:</w:t>
      </w:r>
    </w:p>
    <w:p w:rsidR="00BA1498" w:rsidRDefault="00BA1498" w:rsidP="00BA1498">
      <w:pPr>
        <w:pStyle w:val="Prrafodelista"/>
        <w:numPr>
          <w:ilvl w:val="0"/>
          <w:numId w:val="33"/>
        </w:num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Para que diga el testigo</w:t>
      </w:r>
      <w:r w:rsidR="00DB3A16">
        <w:rPr>
          <w:rFonts w:ascii="Palatino Linotype" w:hAnsi="Palatino Linotype"/>
          <w:lang w:val="es-ES_tradnl"/>
        </w:rPr>
        <w:t xml:space="preserve"> </w:t>
      </w:r>
      <w:r w:rsidR="00F74C56">
        <w:rPr>
          <w:rFonts w:ascii="Palatino Linotype" w:hAnsi="Palatino Linotype"/>
          <w:lang w:val="es-ES_tradnl"/>
        </w:rPr>
        <w:t>si la aprobación señalada del mecanismo estuvo condicionada a la supresión de los costos de mantenimiento y amortización de las inversiones.</w:t>
      </w:r>
    </w:p>
    <w:p w:rsidR="00BA1498" w:rsidRDefault="00F74C56" w:rsidP="00BA1498">
      <w:pPr>
        <w:pStyle w:val="Prrafodelista"/>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R: Si el mecanismo o la aprobación se refiere al RSO esta aprobación está sujeta al cumplimiento de lo regulado en las BALI y en documentos que la componen. Estuvo condicionada para que se ajuste a las BALI.</w:t>
      </w:r>
    </w:p>
    <w:p w:rsidR="00F74C56" w:rsidRDefault="00F74C56" w:rsidP="00BA1498">
      <w:pPr>
        <w:pStyle w:val="Prrafodelista"/>
        <w:overflowPunct w:val="0"/>
        <w:autoSpaceDE w:val="0"/>
        <w:autoSpaceDN w:val="0"/>
        <w:adjustRightInd w:val="0"/>
        <w:spacing w:line="380" w:lineRule="exact"/>
        <w:jc w:val="both"/>
        <w:rPr>
          <w:rFonts w:ascii="Palatino Linotype" w:hAnsi="Palatino Linotype"/>
          <w:lang w:val="es-ES_tradnl"/>
        </w:rPr>
      </w:pPr>
    </w:p>
    <w:p w:rsidR="00F74C56" w:rsidRDefault="00F74C56" w:rsidP="00F74C56">
      <w:pPr>
        <w:pStyle w:val="Prrafodelista"/>
        <w:numPr>
          <w:ilvl w:val="0"/>
          <w:numId w:val="33"/>
        </w:num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Para que diga el testigo si la aprobación condicionada como señala se realizó en los RSO-1, 2 y 3.</w:t>
      </w:r>
    </w:p>
    <w:p w:rsidR="00F74C56" w:rsidRDefault="00F74C56" w:rsidP="00F74C56">
      <w:pPr>
        <w:pStyle w:val="Prrafodelista"/>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R: Sí.</w:t>
      </w:r>
    </w:p>
    <w:p w:rsidR="00F74C56" w:rsidRDefault="00F74C56" w:rsidP="00F74C56">
      <w:pPr>
        <w:pStyle w:val="Prrafodelista"/>
        <w:overflowPunct w:val="0"/>
        <w:autoSpaceDE w:val="0"/>
        <w:autoSpaceDN w:val="0"/>
        <w:adjustRightInd w:val="0"/>
        <w:spacing w:line="380" w:lineRule="exact"/>
        <w:jc w:val="both"/>
        <w:rPr>
          <w:rFonts w:ascii="Palatino Linotype" w:hAnsi="Palatino Linotype"/>
          <w:lang w:val="es-ES_tradnl"/>
        </w:rPr>
      </w:pPr>
    </w:p>
    <w:p w:rsidR="00F74C56" w:rsidRDefault="00F74C56" w:rsidP="00F74C56">
      <w:pPr>
        <w:pStyle w:val="Prrafodelista"/>
        <w:numPr>
          <w:ilvl w:val="0"/>
          <w:numId w:val="33"/>
        </w:num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Para que diga el testigo si las observaciones realizadas fueron posteriores a las aprobaciones del mecanismo en los documentos RSO-1 y 2.</w:t>
      </w:r>
    </w:p>
    <w:p w:rsidR="00F74C56" w:rsidRDefault="00F74C56" w:rsidP="00B5201E">
      <w:pPr>
        <w:pStyle w:val="Prrafodelista"/>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 xml:space="preserve">R: </w:t>
      </w:r>
      <w:r w:rsidR="00B5201E">
        <w:rPr>
          <w:rFonts w:ascii="Palatino Linotype" w:hAnsi="Palatino Linotype"/>
          <w:lang w:val="es-ES_tradnl"/>
        </w:rPr>
        <w:t>Sólo en el caso del RSO-1 en el cual se indicó expresamente que estaba sujeto a rectificaciones.</w:t>
      </w:r>
    </w:p>
    <w:p w:rsidR="00B5201E" w:rsidRDefault="00B5201E" w:rsidP="00B5201E">
      <w:pPr>
        <w:pStyle w:val="Prrafodelista"/>
        <w:overflowPunct w:val="0"/>
        <w:autoSpaceDE w:val="0"/>
        <w:autoSpaceDN w:val="0"/>
        <w:adjustRightInd w:val="0"/>
        <w:spacing w:line="380" w:lineRule="exact"/>
        <w:jc w:val="both"/>
        <w:rPr>
          <w:rFonts w:ascii="Palatino Linotype" w:hAnsi="Palatino Linotype"/>
          <w:lang w:val="es-ES_tradnl"/>
        </w:rPr>
      </w:pPr>
    </w:p>
    <w:p w:rsidR="00B5201E" w:rsidRDefault="00B5201E" w:rsidP="00B5201E">
      <w:pPr>
        <w:pStyle w:val="Prrafodelista"/>
        <w:numPr>
          <w:ilvl w:val="0"/>
          <w:numId w:val="33"/>
        </w:num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Para que diga el testigo en qué consistía esa rectificación.</w:t>
      </w:r>
    </w:p>
    <w:p w:rsidR="00B5201E" w:rsidRDefault="00B5201E" w:rsidP="00B5201E">
      <w:pPr>
        <w:pStyle w:val="Prrafodelista"/>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R: La rectificación se refiere es a que en el mecanismo objeto de la controversia no debía considerar en el prorrateo las amortizaciones e inversiones.</w:t>
      </w:r>
    </w:p>
    <w:p w:rsidR="00B5201E" w:rsidRDefault="00B5201E" w:rsidP="00B5201E">
      <w:pPr>
        <w:pStyle w:val="Prrafodelista"/>
        <w:overflowPunct w:val="0"/>
        <w:autoSpaceDE w:val="0"/>
        <w:autoSpaceDN w:val="0"/>
        <w:adjustRightInd w:val="0"/>
        <w:spacing w:line="380" w:lineRule="exact"/>
        <w:jc w:val="both"/>
        <w:rPr>
          <w:rFonts w:ascii="Palatino Linotype" w:hAnsi="Palatino Linotype"/>
          <w:lang w:val="es-ES_tradnl"/>
        </w:rPr>
      </w:pPr>
    </w:p>
    <w:p w:rsidR="00B5201E" w:rsidRDefault="00B5201E" w:rsidP="00B5201E">
      <w:pPr>
        <w:pStyle w:val="Prrafodelista"/>
        <w:overflowPunct w:val="0"/>
        <w:autoSpaceDE w:val="0"/>
        <w:autoSpaceDN w:val="0"/>
        <w:adjustRightInd w:val="0"/>
        <w:spacing w:line="380" w:lineRule="exact"/>
        <w:jc w:val="both"/>
        <w:rPr>
          <w:rFonts w:ascii="Palatino Linotype" w:hAnsi="Palatino Linotype"/>
          <w:lang w:val="es-ES_tradnl"/>
        </w:rPr>
      </w:pPr>
    </w:p>
    <w:p w:rsidR="00B5201E" w:rsidRDefault="00B5201E" w:rsidP="00B5201E">
      <w:pPr>
        <w:pStyle w:val="Prrafodelista"/>
        <w:numPr>
          <w:ilvl w:val="0"/>
          <w:numId w:val="33"/>
        </w:num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lastRenderedPageBreak/>
        <w:t>Para que diga el testigo en qué fecha fue realizada esta observación.</w:t>
      </w:r>
    </w:p>
    <w:p w:rsidR="00B5201E" w:rsidRDefault="00B5201E" w:rsidP="00B5201E">
      <w:pPr>
        <w:pStyle w:val="Prrafodelista"/>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R: Sin perjuicio de que se planteó en las reuniones de trabajo sobre el RSO-2, no recuerdo si en marzo de 2016, se le remitió formalmente esta observación a la SC. Al mismo tiempo, esto fue informado a la SC en octubre de 2015 por el IF. Aclaro que posterior a la aprobación de un RSO se inicia el trabajo para el RSO siguiente, en ese caso en particular, es así atendido que el primer RSO comprende un período de tiempo menor a un año, es decir, desde la PSP-1 al 16 de abril de 2016, es decir, 360 días desde el inicio de la concesión</w:t>
      </w:r>
      <w:r w:rsidR="00AF0FF3">
        <w:rPr>
          <w:rFonts w:ascii="Palatino Linotype" w:hAnsi="Palatino Linotype"/>
          <w:lang w:val="es-ES_tradnl"/>
        </w:rPr>
        <w:t xml:space="preserve"> que fue el 21 de abril de 2015, siendo el RSO-2 el que entra en vigencia a partir del 16 de abril de 2016.</w:t>
      </w:r>
    </w:p>
    <w:p w:rsidR="00AF0FF3" w:rsidRDefault="00AF0FF3" w:rsidP="00B5201E">
      <w:pPr>
        <w:pStyle w:val="Prrafodelista"/>
        <w:overflowPunct w:val="0"/>
        <w:autoSpaceDE w:val="0"/>
        <w:autoSpaceDN w:val="0"/>
        <w:adjustRightInd w:val="0"/>
        <w:spacing w:line="380" w:lineRule="exact"/>
        <w:jc w:val="both"/>
        <w:rPr>
          <w:rFonts w:ascii="Palatino Linotype" w:hAnsi="Palatino Linotype"/>
          <w:lang w:val="es-ES_tradnl"/>
        </w:rPr>
      </w:pPr>
    </w:p>
    <w:p w:rsidR="00AF0FF3" w:rsidRDefault="00AF0FF3" w:rsidP="00AF0FF3">
      <w:pPr>
        <w:pStyle w:val="Prrafodelista"/>
        <w:numPr>
          <w:ilvl w:val="0"/>
          <w:numId w:val="33"/>
        </w:num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 xml:space="preserve">Para que diga el </w:t>
      </w:r>
      <w:r w:rsidR="00374DC2">
        <w:rPr>
          <w:rFonts w:ascii="Palatino Linotype" w:hAnsi="Palatino Linotype"/>
          <w:lang w:val="es-ES_tradnl"/>
        </w:rPr>
        <w:t xml:space="preserve">testigo cuáles eran </w:t>
      </w:r>
      <w:r w:rsidR="00F651E4">
        <w:rPr>
          <w:rFonts w:ascii="Palatino Linotype" w:hAnsi="Palatino Linotype"/>
          <w:lang w:val="es-ES_tradnl"/>
        </w:rPr>
        <w:t>las diferencias del contenido señaladas en su respuesta</w:t>
      </w:r>
      <w:r w:rsidR="00374DC2">
        <w:rPr>
          <w:rFonts w:ascii="Palatino Linotype" w:hAnsi="Palatino Linotype"/>
          <w:lang w:val="es-ES_tradnl"/>
        </w:rPr>
        <w:t>,</w:t>
      </w:r>
      <w:r w:rsidR="00F651E4">
        <w:rPr>
          <w:rFonts w:ascii="Palatino Linotype" w:hAnsi="Palatino Linotype"/>
          <w:lang w:val="es-ES_tradnl"/>
        </w:rPr>
        <w:t xml:space="preserve"> relacionadas </w:t>
      </w:r>
      <w:r w:rsidR="00374DC2">
        <w:rPr>
          <w:rFonts w:ascii="Palatino Linotype" w:hAnsi="Palatino Linotype"/>
          <w:lang w:val="es-ES_tradnl"/>
        </w:rPr>
        <w:t>con el c</w:t>
      </w:r>
      <w:r>
        <w:rPr>
          <w:rFonts w:ascii="Palatino Linotype" w:hAnsi="Palatino Linotype"/>
          <w:lang w:val="es-ES_tradnl"/>
        </w:rPr>
        <w:t xml:space="preserve">ontenido del mecanismo </w:t>
      </w:r>
      <w:r w:rsidR="00F651E4">
        <w:rPr>
          <w:rFonts w:ascii="Palatino Linotype" w:hAnsi="Palatino Linotype"/>
          <w:lang w:val="es-ES_tradnl"/>
        </w:rPr>
        <w:t xml:space="preserve">aprobado previo a la </w:t>
      </w:r>
      <w:r>
        <w:rPr>
          <w:rFonts w:ascii="Palatino Linotype" w:hAnsi="Palatino Linotype"/>
          <w:lang w:val="es-ES_tradnl"/>
        </w:rPr>
        <w:t xml:space="preserve">PSP-1, </w:t>
      </w:r>
      <w:r w:rsidR="00F651E4">
        <w:rPr>
          <w:rFonts w:ascii="Palatino Linotype" w:hAnsi="Palatino Linotype"/>
          <w:lang w:val="es-ES_tradnl"/>
        </w:rPr>
        <w:t xml:space="preserve">en el </w:t>
      </w:r>
      <w:r w:rsidR="00374DC2">
        <w:rPr>
          <w:rFonts w:ascii="Palatino Linotype" w:hAnsi="Palatino Linotype"/>
          <w:lang w:val="es-ES_tradnl"/>
        </w:rPr>
        <w:t>RSO-1 y RSO-2, en específico con el mantenimiento y amortización de las inversiones.</w:t>
      </w:r>
    </w:p>
    <w:p w:rsidR="00AF0FF3" w:rsidRPr="00F53F56" w:rsidRDefault="00AF0FF3" w:rsidP="00AF0FF3">
      <w:pPr>
        <w:pStyle w:val="Prrafodelista"/>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 xml:space="preserve">R: </w:t>
      </w:r>
      <w:r w:rsidR="00374DC2">
        <w:rPr>
          <w:rFonts w:ascii="Palatino Linotype" w:hAnsi="Palatino Linotype"/>
          <w:lang w:val="es-ES_tradnl"/>
        </w:rPr>
        <w:t xml:space="preserve">Entre uno y otro respecto de esta materia se mantuvo </w:t>
      </w:r>
      <w:r w:rsidR="00681FE7">
        <w:rPr>
          <w:rFonts w:ascii="Palatino Linotype" w:hAnsi="Palatino Linotype"/>
          <w:lang w:val="es-ES_tradnl"/>
        </w:rPr>
        <w:t>la observación por parte del IF, dado que la SC no corrigió la</w:t>
      </w:r>
      <w:r w:rsidR="00F32CCC">
        <w:rPr>
          <w:rFonts w:ascii="Palatino Linotype" w:hAnsi="Palatino Linotype"/>
          <w:lang w:val="es-ES_tradnl"/>
        </w:rPr>
        <w:t xml:space="preserve"> observación formulada por éste</w:t>
      </w:r>
      <w:r w:rsidR="00681FE7">
        <w:rPr>
          <w:rFonts w:ascii="Palatino Linotype" w:hAnsi="Palatino Linotype"/>
          <w:lang w:val="es-ES_tradnl"/>
        </w:rPr>
        <w:t xml:space="preserve"> en octubre de 2015.</w:t>
      </w:r>
    </w:p>
    <w:p w:rsidR="00BA1498" w:rsidRDefault="00BA1498" w:rsidP="00BA1498">
      <w:pPr>
        <w:overflowPunct w:val="0"/>
        <w:autoSpaceDE w:val="0"/>
        <w:autoSpaceDN w:val="0"/>
        <w:adjustRightInd w:val="0"/>
        <w:spacing w:line="380" w:lineRule="exact"/>
        <w:jc w:val="both"/>
        <w:rPr>
          <w:rFonts w:ascii="Palatino Linotype" w:hAnsi="Palatino Linotype"/>
          <w:sz w:val="22"/>
          <w:szCs w:val="22"/>
          <w:lang w:val="es-ES_tradnl"/>
        </w:rPr>
      </w:pPr>
    </w:p>
    <w:p w:rsidR="00BA1498" w:rsidRDefault="00BA1498" w:rsidP="00BA1498">
      <w:pPr>
        <w:overflowPunct w:val="0"/>
        <w:autoSpaceDE w:val="0"/>
        <w:autoSpaceDN w:val="0"/>
        <w:adjustRightInd w:val="0"/>
        <w:spacing w:line="380" w:lineRule="exact"/>
        <w:jc w:val="both"/>
        <w:rPr>
          <w:rFonts w:ascii="Palatino Linotype" w:hAnsi="Palatino Linotype"/>
          <w:sz w:val="22"/>
          <w:szCs w:val="22"/>
          <w:lang w:val="es-ES_tradnl"/>
        </w:rPr>
      </w:pPr>
      <w:r w:rsidRPr="00410155">
        <w:rPr>
          <w:rFonts w:ascii="Palatino Linotype" w:hAnsi="Palatino Linotype"/>
          <w:b/>
          <w:lang w:val="es-ES_tradnl"/>
        </w:rPr>
        <w:t>AL PUNTO DE PRUEBA 4:</w:t>
      </w:r>
      <w:r w:rsidRPr="00410155">
        <w:rPr>
          <w:rFonts w:ascii="Palatino Linotype" w:hAnsi="Palatino Linotype"/>
          <w:lang w:val="es-ES_tradnl"/>
        </w:rPr>
        <w:t xml:space="preserve"> </w:t>
      </w:r>
      <w:r w:rsidRPr="00410155">
        <w:rPr>
          <w:rFonts w:ascii="Palatino Linotype" w:hAnsi="Palatino Linotype"/>
          <w:sz w:val="22"/>
          <w:szCs w:val="22"/>
          <w:lang w:val="es-ES_tradnl"/>
        </w:rPr>
        <w:t>EFECTIVIDAD QUE LA AMORTIZACIÓN DE LA INVERSIÓN ASOCIADA A LOS SERVICIOS DE DISTRIBUCIÓN DE AGUA POTABLE Y TRATAMIENTO DE AGUAS SERVIDAS EN LOS COSTOS DE OPERACIÓN SE ENCONTRABA ADMITIDA CON ANTERIORIDAD AL 20 DE OCTUBRE DE 2017 Y FORMA COMO SE ACEPTABA AQUELLA.</w:t>
      </w:r>
    </w:p>
    <w:p w:rsidR="00E47571" w:rsidRDefault="00D864C6" w:rsidP="00D864C6">
      <w:p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R: Las BALI establecen que los mecanismos consultados se tratan en los RSO. El primer RSO debe ser aprobado para el inicio de la PSP-1, posteriormente, se actualizan una vez al año y a propósito de habilitación de infraestructura enmarcadas en alguna de las puestas en servicio provisoria parcial y PSP-2 a lo menos. Respecto del contenido del RSO, éste incorpora el Manual de Operaciones entre otros elementos, así como los mecanismos en cuestión.</w:t>
      </w:r>
      <w:r>
        <w:rPr>
          <w:rFonts w:ascii="Palatino Linotype" w:hAnsi="Palatino Linotype"/>
          <w:lang w:val="es-ES_tradnl"/>
        </w:rPr>
        <w:t xml:space="preserve"> </w:t>
      </w:r>
    </w:p>
    <w:p w:rsidR="00D864C6" w:rsidRDefault="00D864C6" w:rsidP="00D864C6">
      <w:p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lastRenderedPageBreak/>
        <w:t>Es efectivo que el RSO-1 aprobado el 30 de septiembre de 2015 no observó esta situación, luego esto fue observa</w:t>
      </w:r>
      <w:r w:rsidR="00E47571">
        <w:rPr>
          <w:rFonts w:ascii="Palatino Linotype" w:hAnsi="Palatino Linotype"/>
          <w:lang w:val="es-ES_tradnl"/>
        </w:rPr>
        <w:t>do por el IF en octubre de 2015</w:t>
      </w:r>
      <w:r>
        <w:rPr>
          <w:rFonts w:ascii="Palatino Linotype" w:hAnsi="Palatino Linotype"/>
          <w:lang w:val="es-ES_tradnl"/>
        </w:rPr>
        <w:t xml:space="preserve"> en el trabajo desarrollado para el RSO-2 y corregido por la SC para el RSO-3.</w:t>
      </w:r>
    </w:p>
    <w:p w:rsidR="00BA1498" w:rsidRDefault="00F32CCC" w:rsidP="00BA1498">
      <w:p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 xml:space="preserve"> </w:t>
      </w:r>
    </w:p>
    <w:p w:rsidR="00BA1498" w:rsidRDefault="00E47571" w:rsidP="00E47571">
      <w:p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No se formulan repreguntas.</w:t>
      </w:r>
    </w:p>
    <w:p w:rsidR="00BA1498" w:rsidRDefault="00BA1498" w:rsidP="00BA1498">
      <w:pPr>
        <w:pStyle w:val="Prrafodelista"/>
        <w:overflowPunct w:val="0"/>
        <w:autoSpaceDE w:val="0"/>
        <w:autoSpaceDN w:val="0"/>
        <w:adjustRightInd w:val="0"/>
        <w:spacing w:line="380" w:lineRule="exact"/>
        <w:jc w:val="both"/>
        <w:rPr>
          <w:rFonts w:ascii="Palatino Linotype" w:hAnsi="Palatino Linotype"/>
          <w:lang w:val="es-ES_tradnl"/>
        </w:rPr>
      </w:pPr>
    </w:p>
    <w:p w:rsidR="00BA1498" w:rsidRDefault="00BA1498" w:rsidP="00BA1498">
      <w:p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CONTRAINTERROGACIONES:</w:t>
      </w:r>
    </w:p>
    <w:p w:rsidR="00BA1498" w:rsidRPr="00E47571" w:rsidRDefault="00BA1498" w:rsidP="00E47571">
      <w:pPr>
        <w:pStyle w:val="Prrafodelista"/>
        <w:numPr>
          <w:ilvl w:val="0"/>
          <w:numId w:val="36"/>
        </w:numPr>
        <w:overflowPunct w:val="0"/>
        <w:autoSpaceDE w:val="0"/>
        <w:autoSpaceDN w:val="0"/>
        <w:adjustRightInd w:val="0"/>
        <w:spacing w:line="380" w:lineRule="exact"/>
        <w:jc w:val="both"/>
        <w:rPr>
          <w:rFonts w:ascii="Palatino Linotype" w:hAnsi="Palatino Linotype"/>
          <w:lang w:val="es-ES_tradnl"/>
        </w:rPr>
      </w:pPr>
      <w:r w:rsidRPr="00E47571">
        <w:rPr>
          <w:rFonts w:ascii="Palatino Linotype" w:hAnsi="Palatino Linotype"/>
          <w:lang w:val="es-ES_tradnl"/>
        </w:rPr>
        <w:t xml:space="preserve">Para que </w:t>
      </w:r>
      <w:r w:rsidR="00E47571" w:rsidRPr="00E47571">
        <w:rPr>
          <w:rFonts w:ascii="Palatino Linotype" w:hAnsi="Palatino Linotype"/>
          <w:lang w:val="es-ES_tradnl"/>
        </w:rPr>
        <w:t>aclare</w:t>
      </w:r>
      <w:r w:rsidRPr="00E47571">
        <w:rPr>
          <w:rFonts w:ascii="Palatino Linotype" w:hAnsi="Palatino Linotype"/>
          <w:lang w:val="es-ES_tradnl"/>
        </w:rPr>
        <w:t xml:space="preserve"> el testigo</w:t>
      </w:r>
      <w:r w:rsidR="00E47571" w:rsidRPr="00E47571">
        <w:rPr>
          <w:rFonts w:ascii="Palatino Linotype" w:hAnsi="Palatino Linotype"/>
          <w:lang w:val="es-ES_tradnl"/>
        </w:rPr>
        <w:t xml:space="preserve"> si la amortización de la inversión de los servicios de distribución de agua potable y tratamiento de aguas servidas se encontraba admitida en el RSO-2.</w:t>
      </w:r>
    </w:p>
    <w:p w:rsidR="00BA1498" w:rsidRDefault="00BA1498" w:rsidP="00BA1498">
      <w:pPr>
        <w:pStyle w:val="Prrafodelista"/>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R</w:t>
      </w:r>
      <w:r w:rsidR="00DF0F29">
        <w:rPr>
          <w:rFonts w:ascii="Palatino Linotype" w:hAnsi="Palatino Linotype"/>
          <w:lang w:val="es-ES_tradnl"/>
        </w:rPr>
        <w:t>: No, no se encontraba admitida para el RSO-2.</w:t>
      </w:r>
      <w:r w:rsidR="00071406">
        <w:rPr>
          <w:rFonts w:ascii="Palatino Linotype" w:hAnsi="Palatino Linotype"/>
          <w:lang w:val="es-ES_tradnl"/>
        </w:rPr>
        <w:t xml:space="preserve"> Se mantuvo la observación por parte de la IF.</w:t>
      </w:r>
    </w:p>
    <w:p w:rsidR="00071406" w:rsidRDefault="00071406" w:rsidP="00BA1498">
      <w:pPr>
        <w:pStyle w:val="Prrafodelista"/>
        <w:overflowPunct w:val="0"/>
        <w:autoSpaceDE w:val="0"/>
        <w:autoSpaceDN w:val="0"/>
        <w:adjustRightInd w:val="0"/>
        <w:spacing w:line="380" w:lineRule="exact"/>
        <w:jc w:val="both"/>
        <w:rPr>
          <w:rFonts w:ascii="Palatino Linotype" w:hAnsi="Palatino Linotype"/>
          <w:lang w:val="es-ES_tradnl"/>
        </w:rPr>
      </w:pPr>
    </w:p>
    <w:p w:rsidR="00071406" w:rsidRPr="00071406" w:rsidRDefault="00071406" w:rsidP="00071406">
      <w:pPr>
        <w:overflowPunct w:val="0"/>
        <w:autoSpaceDE w:val="0"/>
        <w:autoSpaceDN w:val="0"/>
        <w:adjustRightInd w:val="0"/>
        <w:spacing w:line="380" w:lineRule="exact"/>
        <w:jc w:val="both"/>
        <w:rPr>
          <w:rFonts w:ascii="Palatino Linotype" w:hAnsi="Palatino Linotype"/>
          <w:lang w:val="es-ES_tradnl"/>
        </w:rPr>
      </w:pPr>
      <w:r w:rsidRPr="00071406">
        <w:rPr>
          <w:rFonts w:ascii="Palatino Linotype" w:hAnsi="Palatino Linotype"/>
          <w:lang w:val="es-ES_tradnl"/>
        </w:rPr>
        <w:t>PREGUNTA DE LA COMISIÓN</w:t>
      </w:r>
      <w:r w:rsidR="005E1CFB">
        <w:rPr>
          <w:rFonts w:ascii="Palatino Linotype" w:hAnsi="Palatino Linotype"/>
          <w:lang w:val="es-ES_tradnl"/>
        </w:rPr>
        <w:t>:</w:t>
      </w:r>
    </w:p>
    <w:p w:rsidR="00071406" w:rsidRDefault="00071406" w:rsidP="00071406">
      <w:pPr>
        <w:pStyle w:val="Prrafodelista"/>
        <w:numPr>
          <w:ilvl w:val="0"/>
          <w:numId w:val="37"/>
        </w:num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 xml:space="preserve"> Para que el testigo </w:t>
      </w:r>
      <w:r w:rsidR="005E1CFB">
        <w:rPr>
          <w:rFonts w:ascii="Palatino Linotype" w:hAnsi="Palatino Linotype"/>
          <w:lang w:val="es-ES_tradnl"/>
        </w:rPr>
        <w:t xml:space="preserve">diga </w:t>
      </w:r>
      <w:r>
        <w:rPr>
          <w:rFonts w:ascii="Palatino Linotype" w:hAnsi="Palatino Linotype"/>
          <w:lang w:val="es-ES_tradnl"/>
        </w:rPr>
        <w:t>por qué no se observó esta situación según señala en la respuesta 1).</w:t>
      </w:r>
    </w:p>
    <w:p w:rsidR="00071406" w:rsidRDefault="00071406" w:rsidP="00BA1498">
      <w:pPr>
        <w:pStyle w:val="Prrafodelista"/>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R:  Para la revisión del RSO-1 el IF no contaba con equipo de apoyo</w:t>
      </w:r>
      <w:r w:rsidR="0090203E">
        <w:rPr>
          <w:rFonts w:ascii="Palatino Linotype" w:hAnsi="Palatino Linotype"/>
          <w:lang w:val="es-ES_tradnl"/>
        </w:rPr>
        <w:t>, por tanto, supongo que y atendido el volumen de temas de la concesión que deben ser revisados por el IF, éste pudo haber basado esa aprobación considerando y haciendo fe de lo ofertado por la SC, en particular lo indicado en su documento 11.</w:t>
      </w:r>
      <w:r>
        <w:rPr>
          <w:rFonts w:ascii="Palatino Linotype" w:hAnsi="Palatino Linotype"/>
          <w:lang w:val="es-ES_tradnl"/>
        </w:rPr>
        <w:t xml:space="preserve"> </w:t>
      </w:r>
    </w:p>
    <w:p w:rsidR="006042E6" w:rsidRDefault="006042E6" w:rsidP="00BA1498">
      <w:pPr>
        <w:pStyle w:val="Prrafodelista"/>
        <w:overflowPunct w:val="0"/>
        <w:autoSpaceDE w:val="0"/>
        <w:autoSpaceDN w:val="0"/>
        <w:adjustRightInd w:val="0"/>
        <w:spacing w:line="380" w:lineRule="exact"/>
        <w:jc w:val="both"/>
        <w:rPr>
          <w:rFonts w:ascii="Palatino Linotype" w:hAnsi="Palatino Linotype"/>
          <w:lang w:val="es-ES_tradnl"/>
        </w:rPr>
      </w:pPr>
    </w:p>
    <w:p w:rsidR="006042E6" w:rsidRDefault="006042E6" w:rsidP="00BA1498">
      <w:pPr>
        <w:pStyle w:val="Prrafodelista"/>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 xml:space="preserve">Complementando lo anterior, es importante señalar que el período de presentación del RSO-1 corresponde al período de transición de la concesión. En ese contexto las BALI establecen una serie de actos y actividades que representan obligaciones y gestiones tanto para la SC como para el IF. Todas estas acciones y actividades tienen como finalidad que el inicio de la </w:t>
      </w:r>
      <w:r w:rsidR="007E41D6">
        <w:rPr>
          <w:rFonts w:ascii="Palatino Linotype" w:hAnsi="Palatino Linotype"/>
          <w:lang w:val="es-ES_tradnl"/>
        </w:rPr>
        <w:t xml:space="preserve">operación de la </w:t>
      </w:r>
      <w:r>
        <w:rPr>
          <w:rFonts w:ascii="Palatino Linotype" w:hAnsi="Palatino Linotype"/>
          <w:lang w:val="es-ES_tradnl"/>
        </w:rPr>
        <w:t xml:space="preserve">concesión </w:t>
      </w:r>
      <w:r w:rsidR="007E41D6">
        <w:rPr>
          <w:rFonts w:ascii="Palatino Linotype" w:hAnsi="Palatino Linotype"/>
          <w:lang w:val="es-ES_tradnl"/>
        </w:rPr>
        <w:t xml:space="preserve">o PSP-1, </w:t>
      </w:r>
      <w:r>
        <w:rPr>
          <w:rFonts w:ascii="Palatino Linotype" w:hAnsi="Palatino Linotype"/>
          <w:lang w:val="es-ES_tradnl"/>
        </w:rPr>
        <w:t xml:space="preserve">se desarrolle conforme a lo regulado en el Contrato de Concesión. Dicho lo anterior a propósito de la carga y del poco tiempo </w:t>
      </w:r>
      <w:r w:rsidR="007E41D6">
        <w:rPr>
          <w:rFonts w:ascii="Palatino Linotype" w:hAnsi="Palatino Linotype"/>
          <w:lang w:val="es-ES_tradnl"/>
        </w:rPr>
        <w:t xml:space="preserve">de </w:t>
      </w:r>
      <w:r>
        <w:rPr>
          <w:rFonts w:ascii="Palatino Linotype" w:hAnsi="Palatino Linotype"/>
          <w:lang w:val="es-ES_tradnl"/>
        </w:rPr>
        <w:t xml:space="preserve">que dispuso el IF para abarcar el volumen de responsabilidades </w:t>
      </w:r>
      <w:r w:rsidR="007E41D6">
        <w:rPr>
          <w:rFonts w:ascii="Palatino Linotype" w:hAnsi="Palatino Linotype"/>
          <w:lang w:val="es-ES_tradnl"/>
        </w:rPr>
        <w:t>que tuvo en el período.</w:t>
      </w:r>
    </w:p>
    <w:p w:rsidR="00BA1498" w:rsidRDefault="00BA1498" w:rsidP="00BA1498">
      <w:pPr>
        <w:overflowPunct w:val="0"/>
        <w:autoSpaceDE w:val="0"/>
        <w:autoSpaceDN w:val="0"/>
        <w:adjustRightInd w:val="0"/>
        <w:spacing w:line="380" w:lineRule="exact"/>
        <w:jc w:val="both"/>
        <w:rPr>
          <w:rFonts w:ascii="Palatino Linotype" w:hAnsi="Palatino Linotype"/>
          <w:sz w:val="22"/>
          <w:szCs w:val="22"/>
          <w:lang w:val="es-ES_tradnl"/>
        </w:rPr>
      </w:pPr>
      <w:r w:rsidRPr="00410155">
        <w:rPr>
          <w:rFonts w:ascii="Palatino Linotype" w:hAnsi="Palatino Linotype"/>
          <w:b/>
          <w:lang w:val="es-ES_tradnl"/>
        </w:rPr>
        <w:lastRenderedPageBreak/>
        <w:t>AL PUNTO DE PRUEBA 6:</w:t>
      </w:r>
      <w:r w:rsidRPr="00410155">
        <w:rPr>
          <w:rFonts w:ascii="Palatino Linotype" w:hAnsi="Palatino Linotype"/>
          <w:lang w:val="es-ES_tradnl"/>
        </w:rPr>
        <w:t xml:space="preserve"> </w:t>
      </w:r>
      <w:r w:rsidRPr="00410155">
        <w:rPr>
          <w:rFonts w:ascii="Palatino Linotype" w:hAnsi="Palatino Linotype"/>
          <w:sz w:val="22"/>
          <w:szCs w:val="22"/>
          <w:lang w:val="es-ES_tradnl"/>
        </w:rPr>
        <w:t>PROPÓSITOS Y CONTENIDO DEL PLAN DE REGULARIZACIÓN DE FECHA 15 DE NOVIEMBRE DE 2017, PRESENTADO POR LA CONCESIONARIA AJUSTÁNDOSE A LAS INSTRUCCIONES DEL SR. INSPECTOR FISCAL.</w:t>
      </w:r>
    </w:p>
    <w:p w:rsidR="00BA1498" w:rsidRDefault="00BA1498" w:rsidP="00BA1498">
      <w:p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R:</w:t>
      </w:r>
      <w:r w:rsidR="005E1CFB">
        <w:rPr>
          <w:rFonts w:ascii="Palatino Linotype" w:hAnsi="Palatino Linotype"/>
          <w:lang w:val="es-ES_tradnl"/>
        </w:rPr>
        <w:t xml:space="preserve"> </w:t>
      </w:r>
      <w:r w:rsidR="00FB095A">
        <w:rPr>
          <w:rFonts w:ascii="Palatino Linotype" w:hAnsi="Palatino Linotype"/>
          <w:lang w:val="es-ES_tradnl"/>
        </w:rPr>
        <w:t xml:space="preserve">El propósito del plan era que todo aquello que se hubiere cobrado a los usuarios por sobre lo establecido en las BALI fuese regularizado. En términos de su contenido, se refiere a los cobros asociados a mantenimiento puesto que las inversiones todavía no se han ejecutado. </w:t>
      </w:r>
    </w:p>
    <w:p w:rsidR="00BA1498" w:rsidRDefault="00BA1498" w:rsidP="00BA1498">
      <w:pPr>
        <w:overflowPunct w:val="0"/>
        <w:autoSpaceDE w:val="0"/>
        <w:autoSpaceDN w:val="0"/>
        <w:adjustRightInd w:val="0"/>
        <w:spacing w:line="380" w:lineRule="exact"/>
        <w:jc w:val="both"/>
        <w:rPr>
          <w:rFonts w:ascii="Palatino Linotype" w:hAnsi="Palatino Linotype"/>
          <w:lang w:val="es-ES_tradnl"/>
        </w:rPr>
      </w:pPr>
    </w:p>
    <w:p w:rsidR="00BA1498" w:rsidRPr="00F53F56" w:rsidRDefault="006042E6" w:rsidP="006042E6">
      <w:p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 xml:space="preserve">No se formulan repreguntas ni </w:t>
      </w:r>
      <w:proofErr w:type="spellStart"/>
      <w:r>
        <w:rPr>
          <w:rFonts w:ascii="Palatino Linotype" w:hAnsi="Palatino Linotype"/>
          <w:lang w:val="es-ES_tradnl"/>
        </w:rPr>
        <w:t>contrainterrogaciones</w:t>
      </w:r>
      <w:proofErr w:type="spellEnd"/>
      <w:r>
        <w:rPr>
          <w:rFonts w:ascii="Palatino Linotype" w:hAnsi="Palatino Linotype"/>
          <w:lang w:val="es-ES_tradnl"/>
        </w:rPr>
        <w:t>.</w:t>
      </w:r>
    </w:p>
    <w:p w:rsidR="00671EA4" w:rsidRDefault="00671EA4" w:rsidP="008040BB">
      <w:pPr>
        <w:overflowPunct w:val="0"/>
        <w:autoSpaceDE w:val="0"/>
        <w:autoSpaceDN w:val="0"/>
        <w:adjustRightInd w:val="0"/>
        <w:jc w:val="both"/>
        <w:rPr>
          <w:rFonts w:ascii="Palatino Linotype" w:hAnsi="Palatino Linotype"/>
          <w:lang w:val="es-ES_tradnl"/>
        </w:rPr>
      </w:pPr>
    </w:p>
    <w:p w:rsidR="00FF07B3" w:rsidRDefault="007E41D6" w:rsidP="00FF07B3">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Siendo las 10:30</w:t>
      </w:r>
      <w:r w:rsidR="00FF07B3">
        <w:rPr>
          <w:rFonts w:ascii="Palatino Linotype" w:hAnsi="Palatino Linotype"/>
          <w:lang w:val="es-ES_tradnl"/>
        </w:rPr>
        <w:t xml:space="preserve"> horas, se pone término a la declaración del testigo, quien firma junto con los comparecientes y los miembros de la Comisión.</w:t>
      </w:r>
    </w:p>
    <w:p w:rsidR="00F66D01" w:rsidRDefault="00F66D01" w:rsidP="00F66D01">
      <w:pPr>
        <w:overflowPunct w:val="0"/>
        <w:autoSpaceDE w:val="0"/>
        <w:autoSpaceDN w:val="0"/>
        <w:adjustRightInd w:val="0"/>
        <w:jc w:val="both"/>
        <w:rPr>
          <w:rFonts w:ascii="Palatino Linotype" w:hAnsi="Palatino Linotype"/>
          <w:lang w:val="es-ES_tradnl"/>
        </w:rPr>
      </w:pPr>
    </w:p>
    <w:p w:rsidR="008040BB" w:rsidRDefault="008040BB" w:rsidP="008040BB">
      <w:pPr>
        <w:overflowPunct w:val="0"/>
        <w:autoSpaceDE w:val="0"/>
        <w:autoSpaceDN w:val="0"/>
        <w:adjustRightInd w:val="0"/>
        <w:jc w:val="both"/>
        <w:rPr>
          <w:rFonts w:ascii="Palatino Linotype" w:hAnsi="Palatino Linotype"/>
          <w:lang w:val="es-ES_tradnl"/>
        </w:rPr>
      </w:pPr>
    </w:p>
    <w:p w:rsidR="008040BB" w:rsidRPr="005F4471" w:rsidRDefault="008040BB" w:rsidP="008040BB">
      <w:pPr>
        <w:overflowPunct w:val="0"/>
        <w:autoSpaceDE w:val="0"/>
        <w:autoSpaceDN w:val="0"/>
        <w:adjustRightInd w:val="0"/>
        <w:jc w:val="both"/>
        <w:rPr>
          <w:rFonts w:ascii="Palatino Linotype" w:hAnsi="Palatino Linotype"/>
          <w:lang w:val="es-ES_tradnl"/>
        </w:rPr>
      </w:pPr>
    </w:p>
    <w:p w:rsidR="00B81622" w:rsidRPr="00560910" w:rsidRDefault="00560910" w:rsidP="00B81622">
      <w:pPr>
        <w:overflowPunct w:val="0"/>
        <w:autoSpaceDE w:val="0"/>
        <w:autoSpaceDN w:val="0"/>
        <w:adjustRightInd w:val="0"/>
        <w:jc w:val="both"/>
        <w:rPr>
          <w:rFonts w:ascii="Palatino Linotype" w:hAnsi="Palatino Linotype"/>
          <w:lang w:val="es-ES_tradnl"/>
        </w:rPr>
      </w:pPr>
      <w:r w:rsidRPr="00560910">
        <w:rPr>
          <w:rFonts w:ascii="Palatino Linotype" w:hAnsi="Palatino Linotype"/>
          <w:lang w:val="es-ES_tradnl"/>
        </w:rPr>
        <w:t>Claudio Andrés Asenjo Schultz</w:t>
      </w:r>
    </w:p>
    <w:p w:rsidR="00B81622" w:rsidRPr="000A08DC" w:rsidRDefault="00B81622" w:rsidP="00B81622">
      <w:pPr>
        <w:overflowPunct w:val="0"/>
        <w:autoSpaceDE w:val="0"/>
        <w:autoSpaceDN w:val="0"/>
        <w:adjustRightInd w:val="0"/>
        <w:jc w:val="both"/>
        <w:rPr>
          <w:rFonts w:ascii="Palatino Linotype" w:hAnsi="Palatino Linotype"/>
          <w:lang w:val="es-ES_tradnl"/>
        </w:rPr>
      </w:pPr>
    </w:p>
    <w:p w:rsidR="00B81622" w:rsidRDefault="00B81622" w:rsidP="00B81622">
      <w:pPr>
        <w:overflowPunct w:val="0"/>
        <w:autoSpaceDE w:val="0"/>
        <w:autoSpaceDN w:val="0"/>
        <w:adjustRightInd w:val="0"/>
        <w:jc w:val="both"/>
        <w:rPr>
          <w:rFonts w:ascii="Palatino Linotype" w:hAnsi="Palatino Linotype"/>
          <w:lang w:val="es-ES_tradnl"/>
        </w:rPr>
      </w:pPr>
    </w:p>
    <w:p w:rsidR="00B81622" w:rsidRPr="005F4471" w:rsidRDefault="00B81622" w:rsidP="00B81622">
      <w:pPr>
        <w:overflowPunct w:val="0"/>
        <w:autoSpaceDE w:val="0"/>
        <w:autoSpaceDN w:val="0"/>
        <w:adjustRightInd w:val="0"/>
        <w:jc w:val="both"/>
        <w:rPr>
          <w:rFonts w:ascii="Palatino Linotype" w:hAnsi="Palatino Linotype"/>
          <w:lang w:val="es-ES_tradnl"/>
        </w:rPr>
      </w:pPr>
    </w:p>
    <w:p w:rsidR="00F53F56" w:rsidRPr="001A51B8" w:rsidRDefault="00F53F56" w:rsidP="00F53F56">
      <w:pPr>
        <w:overflowPunct w:val="0"/>
        <w:autoSpaceDE w:val="0"/>
        <w:autoSpaceDN w:val="0"/>
        <w:adjustRightInd w:val="0"/>
        <w:jc w:val="both"/>
        <w:rPr>
          <w:rFonts w:ascii="Palatino Linotype" w:hAnsi="Palatino Linotype"/>
          <w:lang w:val="es-ES_tradnl"/>
        </w:rPr>
      </w:pPr>
      <w:r w:rsidRPr="001A51B8">
        <w:rPr>
          <w:rFonts w:ascii="Palatino Linotype" w:hAnsi="Palatino Linotype"/>
          <w:lang w:val="es-ES_tradnl"/>
        </w:rPr>
        <w:t>José Ignacio Galecio Valdés</w:t>
      </w:r>
    </w:p>
    <w:p w:rsidR="00F53F56" w:rsidRPr="001A51B8" w:rsidRDefault="00F53F56" w:rsidP="00F53F56">
      <w:pPr>
        <w:overflowPunct w:val="0"/>
        <w:autoSpaceDE w:val="0"/>
        <w:autoSpaceDN w:val="0"/>
        <w:adjustRightInd w:val="0"/>
        <w:jc w:val="both"/>
        <w:rPr>
          <w:rFonts w:ascii="Palatino Linotype" w:hAnsi="Palatino Linotype"/>
          <w:lang w:val="es-ES_tradnl"/>
        </w:rPr>
      </w:pPr>
    </w:p>
    <w:p w:rsidR="00F53F56" w:rsidRDefault="00F53F56" w:rsidP="00F53F56">
      <w:pPr>
        <w:overflowPunct w:val="0"/>
        <w:autoSpaceDE w:val="0"/>
        <w:autoSpaceDN w:val="0"/>
        <w:adjustRightInd w:val="0"/>
        <w:jc w:val="both"/>
        <w:rPr>
          <w:rFonts w:ascii="Palatino Linotype" w:hAnsi="Palatino Linotype"/>
          <w:lang w:val="es-ES_tradnl"/>
        </w:rPr>
      </w:pPr>
    </w:p>
    <w:p w:rsidR="00F53F56" w:rsidRDefault="00F53F56" w:rsidP="00F53F56">
      <w:pPr>
        <w:overflowPunct w:val="0"/>
        <w:autoSpaceDE w:val="0"/>
        <w:autoSpaceDN w:val="0"/>
        <w:adjustRightInd w:val="0"/>
        <w:jc w:val="both"/>
        <w:rPr>
          <w:rFonts w:ascii="Palatino Linotype" w:hAnsi="Palatino Linotype"/>
          <w:lang w:val="es-ES_tradnl"/>
        </w:rPr>
      </w:pPr>
    </w:p>
    <w:p w:rsidR="00F53F56" w:rsidRPr="001A51B8" w:rsidRDefault="00F53F56" w:rsidP="00F53F56">
      <w:pPr>
        <w:overflowPunct w:val="0"/>
        <w:autoSpaceDE w:val="0"/>
        <w:autoSpaceDN w:val="0"/>
        <w:adjustRightInd w:val="0"/>
        <w:jc w:val="both"/>
        <w:rPr>
          <w:rFonts w:ascii="Palatino Linotype" w:hAnsi="Palatino Linotype"/>
          <w:lang w:val="es-ES_tradnl"/>
        </w:rPr>
      </w:pPr>
      <w:r w:rsidRPr="001A51B8">
        <w:rPr>
          <w:rFonts w:ascii="Palatino Linotype" w:hAnsi="Palatino Linotype"/>
          <w:lang w:val="es-ES_tradnl"/>
        </w:rPr>
        <w:t xml:space="preserve">Pablo Ramón Muñoz </w:t>
      </w:r>
      <w:proofErr w:type="spellStart"/>
      <w:r w:rsidRPr="001A51B8">
        <w:rPr>
          <w:rFonts w:ascii="Palatino Linotype" w:hAnsi="Palatino Linotype"/>
          <w:lang w:val="es-ES_tradnl"/>
        </w:rPr>
        <w:t>Agurto</w:t>
      </w:r>
      <w:proofErr w:type="spellEnd"/>
      <w:r w:rsidRPr="001A51B8">
        <w:rPr>
          <w:rFonts w:ascii="Palatino Linotype" w:hAnsi="Palatino Linotype"/>
          <w:lang w:val="es-ES_tradnl"/>
        </w:rPr>
        <w:t xml:space="preserve"> </w:t>
      </w:r>
      <w:r w:rsidRPr="001A51B8">
        <w:rPr>
          <w:rFonts w:ascii="Palatino Linotype" w:hAnsi="Palatino Linotype"/>
          <w:lang w:val="es-ES_tradnl"/>
        </w:rPr>
        <w:tab/>
      </w:r>
      <w:r w:rsidRPr="001A51B8">
        <w:rPr>
          <w:rFonts w:ascii="Palatino Linotype" w:hAnsi="Palatino Linotype"/>
          <w:lang w:val="es-ES_tradnl"/>
        </w:rPr>
        <w:tab/>
      </w:r>
      <w:r w:rsidRPr="001A51B8">
        <w:rPr>
          <w:rFonts w:ascii="Palatino Linotype" w:hAnsi="Palatino Linotype"/>
          <w:lang w:val="es-ES_tradnl"/>
        </w:rPr>
        <w:tab/>
        <w:t>Luis Salvador Albornoz Olmos</w:t>
      </w:r>
    </w:p>
    <w:p w:rsidR="00F53F56" w:rsidRDefault="00F53F56" w:rsidP="00F53F56">
      <w:pPr>
        <w:overflowPunct w:val="0"/>
        <w:autoSpaceDE w:val="0"/>
        <w:autoSpaceDN w:val="0"/>
        <w:adjustRightInd w:val="0"/>
        <w:jc w:val="both"/>
        <w:rPr>
          <w:rFonts w:ascii="Palatino Linotype" w:hAnsi="Palatino Linotype"/>
          <w:lang w:val="es-ES_tradnl"/>
        </w:rPr>
      </w:pPr>
    </w:p>
    <w:p w:rsidR="00F53F56" w:rsidRDefault="00F53F56" w:rsidP="00F53F56">
      <w:pPr>
        <w:overflowPunct w:val="0"/>
        <w:autoSpaceDE w:val="0"/>
        <w:autoSpaceDN w:val="0"/>
        <w:adjustRightInd w:val="0"/>
        <w:jc w:val="both"/>
        <w:rPr>
          <w:rFonts w:ascii="Palatino Linotype" w:hAnsi="Palatino Linotype"/>
          <w:lang w:val="es-ES_tradnl"/>
        </w:rPr>
      </w:pPr>
    </w:p>
    <w:p w:rsidR="00F53F56" w:rsidRPr="001A51B8" w:rsidRDefault="00F53F56" w:rsidP="00F53F56">
      <w:pPr>
        <w:overflowPunct w:val="0"/>
        <w:autoSpaceDE w:val="0"/>
        <w:autoSpaceDN w:val="0"/>
        <w:adjustRightInd w:val="0"/>
        <w:rPr>
          <w:rFonts w:ascii="Palatino Linotype" w:hAnsi="Palatino Linotype"/>
          <w:lang w:val="es-ES_tradnl"/>
        </w:rPr>
      </w:pPr>
    </w:p>
    <w:p w:rsidR="00F53F56" w:rsidRPr="008040BB" w:rsidRDefault="00853506" w:rsidP="00F53F56">
      <w:pPr>
        <w:overflowPunct w:val="0"/>
        <w:autoSpaceDE w:val="0"/>
        <w:autoSpaceDN w:val="0"/>
        <w:adjustRightInd w:val="0"/>
        <w:rPr>
          <w:rFonts w:ascii="Palatino Linotype" w:hAnsi="Palatino Linotype"/>
          <w:lang w:val="es-ES_tradnl"/>
        </w:rPr>
      </w:pPr>
      <w:r>
        <w:rPr>
          <w:rFonts w:ascii="Palatino Linotype" w:hAnsi="Palatino Linotype"/>
          <w:lang w:val="es-ES_tradnl"/>
        </w:rPr>
        <w:t>C</w:t>
      </w:r>
      <w:r w:rsidR="00F53F56" w:rsidRPr="008040BB">
        <w:rPr>
          <w:rFonts w:ascii="Palatino Linotype" w:hAnsi="Palatino Linotype"/>
          <w:lang w:val="es-ES_tradnl"/>
        </w:rPr>
        <w:t>arlos Mercado Herreros</w:t>
      </w:r>
      <w:r>
        <w:rPr>
          <w:rFonts w:ascii="Palatino Linotype" w:hAnsi="Palatino Linotype"/>
          <w:lang w:val="es-ES_tradnl"/>
        </w:rPr>
        <w:t xml:space="preserve"> </w:t>
      </w:r>
      <w:r>
        <w:rPr>
          <w:rFonts w:ascii="Palatino Linotype" w:hAnsi="Palatino Linotype"/>
          <w:lang w:val="es-ES_tradnl"/>
        </w:rPr>
        <w:tab/>
      </w:r>
      <w:r>
        <w:rPr>
          <w:rFonts w:ascii="Palatino Linotype" w:hAnsi="Palatino Linotype"/>
          <w:lang w:val="es-ES_tradnl"/>
        </w:rPr>
        <w:tab/>
      </w:r>
      <w:r>
        <w:rPr>
          <w:rFonts w:ascii="Palatino Linotype" w:hAnsi="Palatino Linotype"/>
          <w:lang w:val="es-ES_tradnl"/>
        </w:rPr>
        <w:tab/>
      </w:r>
      <w:r>
        <w:rPr>
          <w:rFonts w:ascii="Palatino Linotype" w:hAnsi="Palatino Linotype"/>
          <w:lang w:val="es-ES_tradnl"/>
        </w:rPr>
        <w:tab/>
      </w:r>
      <w:r w:rsidR="00F53F56" w:rsidRPr="008040BB">
        <w:rPr>
          <w:rFonts w:ascii="Palatino Linotype" w:hAnsi="Palatino Linotype"/>
          <w:lang w:val="es-ES_tradnl"/>
        </w:rPr>
        <w:t>Juan Pablo Román Rodríguez</w:t>
      </w:r>
    </w:p>
    <w:p w:rsidR="00F53F56" w:rsidRPr="008040BB" w:rsidRDefault="00F53F56" w:rsidP="00F53F56">
      <w:pPr>
        <w:overflowPunct w:val="0"/>
        <w:autoSpaceDE w:val="0"/>
        <w:autoSpaceDN w:val="0"/>
        <w:adjustRightInd w:val="0"/>
        <w:rPr>
          <w:rFonts w:ascii="Palatino Linotype" w:hAnsi="Palatino Linotype"/>
          <w:lang w:val="es-ES_tradnl"/>
        </w:rPr>
      </w:pPr>
      <w:r w:rsidRPr="008040BB">
        <w:rPr>
          <w:rFonts w:ascii="Palatino Linotype" w:hAnsi="Palatino Linotype"/>
          <w:lang w:val="es-ES_tradnl"/>
        </w:rPr>
        <w:t xml:space="preserve">                    </w:t>
      </w:r>
      <w:r w:rsidR="00853506">
        <w:rPr>
          <w:rFonts w:ascii="Palatino Linotype" w:hAnsi="Palatino Linotype"/>
          <w:lang w:val="es-ES_tradnl"/>
        </w:rPr>
        <w:tab/>
      </w:r>
      <w:r w:rsidR="00853506">
        <w:rPr>
          <w:rFonts w:ascii="Palatino Linotype" w:hAnsi="Palatino Linotype"/>
          <w:lang w:val="es-ES_tradnl"/>
        </w:rPr>
        <w:tab/>
      </w:r>
      <w:r w:rsidR="00853506">
        <w:rPr>
          <w:rFonts w:ascii="Palatino Linotype" w:hAnsi="Palatino Linotype"/>
          <w:lang w:val="es-ES_tradnl"/>
        </w:rPr>
        <w:tab/>
      </w:r>
      <w:r w:rsidR="00853506">
        <w:rPr>
          <w:rFonts w:ascii="Palatino Linotype" w:hAnsi="Palatino Linotype"/>
          <w:lang w:val="es-ES_tradnl"/>
        </w:rPr>
        <w:tab/>
      </w:r>
      <w:r w:rsidR="00853506">
        <w:rPr>
          <w:rFonts w:ascii="Palatino Linotype" w:hAnsi="Palatino Linotype"/>
          <w:lang w:val="es-ES_tradnl"/>
        </w:rPr>
        <w:tab/>
      </w:r>
      <w:r w:rsidR="00853506">
        <w:rPr>
          <w:rFonts w:ascii="Palatino Linotype" w:hAnsi="Palatino Linotype"/>
          <w:lang w:val="es-ES_tradnl"/>
        </w:rPr>
        <w:tab/>
      </w:r>
      <w:r w:rsidR="00853506">
        <w:rPr>
          <w:rFonts w:ascii="Palatino Linotype" w:hAnsi="Palatino Linotype"/>
          <w:lang w:val="es-ES_tradnl"/>
        </w:rPr>
        <w:tab/>
        <w:t xml:space="preserve">     </w:t>
      </w:r>
      <w:r w:rsidRPr="008040BB">
        <w:rPr>
          <w:rFonts w:ascii="Palatino Linotype" w:hAnsi="Palatino Linotype"/>
          <w:lang w:val="es-ES_tradnl"/>
        </w:rPr>
        <w:t>Presidente</w:t>
      </w:r>
    </w:p>
    <w:p w:rsidR="00F53F56" w:rsidRPr="008040BB" w:rsidRDefault="00F53F56" w:rsidP="00F53F56">
      <w:pPr>
        <w:overflowPunct w:val="0"/>
        <w:autoSpaceDE w:val="0"/>
        <w:autoSpaceDN w:val="0"/>
        <w:adjustRightInd w:val="0"/>
        <w:rPr>
          <w:rFonts w:ascii="Palatino Linotype" w:hAnsi="Palatino Linotype"/>
          <w:lang w:val="es-ES_tradnl"/>
        </w:rPr>
      </w:pPr>
    </w:p>
    <w:p w:rsidR="00F53F56" w:rsidRDefault="00F53F56" w:rsidP="00F53F56">
      <w:pPr>
        <w:overflowPunct w:val="0"/>
        <w:autoSpaceDE w:val="0"/>
        <w:autoSpaceDN w:val="0"/>
        <w:adjustRightInd w:val="0"/>
        <w:rPr>
          <w:rFonts w:ascii="Palatino Linotype" w:hAnsi="Palatino Linotype"/>
          <w:lang w:val="es-ES_tradnl"/>
        </w:rPr>
      </w:pPr>
    </w:p>
    <w:p w:rsidR="00F53F56" w:rsidRDefault="00F53F56" w:rsidP="00F53F56">
      <w:pPr>
        <w:overflowPunct w:val="0"/>
        <w:autoSpaceDE w:val="0"/>
        <w:autoSpaceDN w:val="0"/>
        <w:adjustRightInd w:val="0"/>
        <w:rPr>
          <w:rFonts w:ascii="Palatino Linotype" w:hAnsi="Palatino Linotype"/>
          <w:lang w:val="es-ES_tradnl"/>
        </w:rPr>
      </w:pPr>
    </w:p>
    <w:p w:rsidR="00F53F56" w:rsidRPr="008040BB" w:rsidRDefault="00F53F56" w:rsidP="00F53F56">
      <w:pPr>
        <w:overflowPunct w:val="0"/>
        <w:autoSpaceDE w:val="0"/>
        <w:autoSpaceDN w:val="0"/>
        <w:adjustRightInd w:val="0"/>
        <w:rPr>
          <w:rFonts w:ascii="Palatino Linotype" w:hAnsi="Palatino Linotype"/>
          <w:lang w:val="es-ES_tradnl"/>
        </w:rPr>
      </w:pP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t>Javier Castillo Vial</w:t>
      </w:r>
    </w:p>
    <w:p w:rsidR="008040BB" w:rsidRDefault="00F53F56">
      <w:pPr>
        <w:overflowPunct w:val="0"/>
        <w:autoSpaceDE w:val="0"/>
        <w:autoSpaceDN w:val="0"/>
        <w:adjustRightInd w:val="0"/>
        <w:rPr>
          <w:rFonts w:ascii="Palatino Linotype" w:hAnsi="Palatino Linotype" w:cs="Palatino Linotype"/>
          <w:bCs/>
          <w:lang w:val="es-ES_tradnl"/>
        </w:rPr>
      </w:pP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t xml:space="preserve">       Secretario</w:t>
      </w:r>
      <w:bookmarkStart w:id="0" w:name="_GoBack"/>
      <w:bookmarkEnd w:id="0"/>
    </w:p>
    <w:sectPr w:rsidR="008040BB" w:rsidSect="00093663">
      <w:headerReference w:type="default" r:id="rId8"/>
      <w:footerReference w:type="default" r:id="rId9"/>
      <w:pgSz w:w="12242" w:h="15842" w:code="1"/>
      <w:pgMar w:top="2155" w:right="1418" w:bottom="1701" w:left="1701" w:header="709" w:footer="851"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A76" w:rsidRDefault="00260A76" w:rsidP="00F723C1">
      <w:r>
        <w:separator/>
      </w:r>
    </w:p>
  </w:endnote>
  <w:endnote w:type="continuationSeparator" w:id="0">
    <w:p w:rsidR="00260A76" w:rsidRDefault="00260A76" w:rsidP="00F72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56F" w:rsidRPr="0089456F" w:rsidRDefault="0089456F">
    <w:pPr>
      <w:pStyle w:val="Piedepgina"/>
      <w:jc w:val="right"/>
      <w:rPr>
        <w:sz w:val="20"/>
        <w:szCs w:val="20"/>
      </w:rPr>
    </w:pPr>
  </w:p>
  <w:p w:rsidR="0089456F" w:rsidRDefault="008945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A76" w:rsidRDefault="00260A76" w:rsidP="00F723C1">
      <w:r>
        <w:separator/>
      </w:r>
    </w:p>
  </w:footnote>
  <w:footnote w:type="continuationSeparator" w:id="0">
    <w:p w:rsidR="00260A76" w:rsidRDefault="00260A76" w:rsidP="00F72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6C7" w:rsidRPr="006166C7" w:rsidRDefault="006166C7" w:rsidP="006166C7">
    <w:pPr>
      <w:overflowPunct w:val="0"/>
      <w:autoSpaceDE w:val="0"/>
      <w:autoSpaceDN w:val="0"/>
      <w:adjustRightInd w:val="0"/>
      <w:jc w:val="center"/>
      <w:rPr>
        <w:rFonts w:ascii="Garamond" w:hAnsi="Garamond"/>
        <w:b/>
        <w:sz w:val="20"/>
        <w:szCs w:val="20"/>
        <w:lang w:val="es-ES_tradnl"/>
      </w:rPr>
    </w:pPr>
    <w:r w:rsidRPr="006166C7">
      <w:rPr>
        <w:rFonts w:ascii="Garamond" w:hAnsi="Garamond"/>
        <w:b/>
        <w:sz w:val="20"/>
        <w:szCs w:val="20"/>
        <w:lang w:val="es-ES_tradnl"/>
      </w:rPr>
      <w:t>COMISIÓN ARBITRAL</w:t>
    </w:r>
  </w:p>
  <w:p w:rsidR="006166C7" w:rsidRPr="006166C7" w:rsidRDefault="006166C7" w:rsidP="006166C7">
    <w:pPr>
      <w:overflowPunct w:val="0"/>
      <w:autoSpaceDE w:val="0"/>
      <w:autoSpaceDN w:val="0"/>
      <w:adjustRightInd w:val="0"/>
      <w:jc w:val="center"/>
      <w:rPr>
        <w:rFonts w:ascii="Garamond" w:hAnsi="Garamond"/>
        <w:b/>
        <w:sz w:val="20"/>
        <w:szCs w:val="20"/>
        <w:lang w:val="es-ES_tradnl"/>
      </w:rPr>
    </w:pPr>
    <w:r w:rsidRPr="006166C7">
      <w:rPr>
        <w:rFonts w:ascii="Garamond" w:hAnsi="Garamond"/>
        <w:b/>
        <w:sz w:val="20"/>
        <w:szCs w:val="20"/>
        <w:lang w:val="es-ES_tradnl"/>
      </w:rPr>
      <w:t>CONTRATO DE CONCESIÓN DE OBRA PÚBLICA FISCAL</w:t>
    </w:r>
  </w:p>
  <w:p w:rsidR="006166C7" w:rsidRPr="006166C7" w:rsidRDefault="009A2B0B" w:rsidP="006166C7">
    <w:pPr>
      <w:overflowPunct w:val="0"/>
      <w:autoSpaceDE w:val="0"/>
      <w:autoSpaceDN w:val="0"/>
      <w:adjustRightInd w:val="0"/>
      <w:jc w:val="center"/>
      <w:rPr>
        <w:rFonts w:ascii="Garamond" w:hAnsi="Garamond"/>
        <w:b/>
        <w:sz w:val="20"/>
        <w:szCs w:val="20"/>
        <w:lang w:val="es-ES_tradnl"/>
      </w:rPr>
    </w:pPr>
    <w:r>
      <w:rPr>
        <w:rFonts w:ascii="Garamond" w:hAnsi="Garamond"/>
        <w:b/>
        <w:sz w:val="20"/>
        <w:szCs w:val="20"/>
        <w:lang w:val="es-ES_tradnl"/>
      </w:rPr>
      <w:t>AEROPUERTO INTERNACIONAL ARTURO MERINO BENÍTEZ DE SANTIAGO</w:t>
    </w:r>
  </w:p>
  <w:p w:rsidR="00F723C1" w:rsidRPr="009135AA" w:rsidRDefault="009A2B0B" w:rsidP="009A2B0B">
    <w:pPr>
      <w:pStyle w:val="Encabezado"/>
      <w:pBdr>
        <w:bottom w:val="single" w:sz="4" w:space="1" w:color="auto"/>
      </w:pBdr>
      <w:tabs>
        <w:tab w:val="clear" w:pos="9026"/>
      </w:tabs>
      <w:rPr>
        <w:rFonts w:ascii="Arial" w:hAnsi="Arial" w:cs="Arial"/>
        <w:b/>
        <w:i/>
      </w:rPr>
    </w:pPr>
    <w:r>
      <w:rPr>
        <w:rFonts w:ascii="Arial" w:hAnsi="Arial" w:cs="Arial"/>
        <w:b/>
        <w:i/>
      </w:rPr>
      <w:tab/>
    </w:r>
    <w:r>
      <w:rPr>
        <w:rFonts w:ascii="Arial" w:hAnsi="Arial" w:cs="Arial"/>
        <w:b/>
        <w:i/>
      </w:rPr>
      <w:tab/>
    </w:r>
  </w:p>
  <w:p w:rsidR="00F723C1" w:rsidRPr="00F723C1" w:rsidRDefault="00F723C1" w:rsidP="00F723C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A83"/>
    <w:multiLevelType w:val="hybridMultilevel"/>
    <w:tmpl w:val="9B16120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4625819"/>
    <w:multiLevelType w:val="hybridMultilevel"/>
    <w:tmpl w:val="78F0082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4B658E2"/>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7B134B2"/>
    <w:multiLevelType w:val="hybridMultilevel"/>
    <w:tmpl w:val="F312854E"/>
    <w:lvl w:ilvl="0" w:tplc="21B0DB92">
      <w:start w:val="1"/>
      <w:numFmt w:val="bullet"/>
      <w:lvlText w:val="-"/>
      <w:lvlJc w:val="left"/>
      <w:pPr>
        <w:ind w:left="1080" w:hanging="360"/>
      </w:pPr>
      <w:rPr>
        <w:rFonts w:ascii="Times New Roman" w:eastAsia="Times New Roman" w:hAnsi="Times New Roman" w:hint="default"/>
      </w:rPr>
    </w:lvl>
    <w:lvl w:ilvl="1" w:tplc="0C0A0003">
      <w:start w:val="1"/>
      <w:numFmt w:val="bullet"/>
      <w:lvlText w:val="o"/>
      <w:lvlJc w:val="left"/>
      <w:pPr>
        <w:ind w:left="1800" w:hanging="360"/>
      </w:pPr>
      <w:rPr>
        <w:rFonts w:ascii="Courier New" w:hAnsi="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abstractNum w:abstractNumId="4" w15:restartNumberingAfterBreak="0">
    <w:nsid w:val="07CD7719"/>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63F17BD"/>
    <w:multiLevelType w:val="hybridMultilevel"/>
    <w:tmpl w:val="313C472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766600C"/>
    <w:multiLevelType w:val="hybridMultilevel"/>
    <w:tmpl w:val="4A308D9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A1E2D63"/>
    <w:multiLevelType w:val="hybridMultilevel"/>
    <w:tmpl w:val="E9A8816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AF96D71"/>
    <w:multiLevelType w:val="hybridMultilevel"/>
    <w:tmpl w:val="1396DBBA"/>
    <w:lvl w:ilvl="0" w:tplc="1EE23B92">
      <w:start w:val="1"/>
      <w:numFmt w:val="lowerLetter"/>
      <w:lvlText w:val="%1)"/>
      <w:lvlJc w:val="left"/>
      <w:pPr>
        <w:ind w:left="1065" w:hanging="360"/>
      </w:pPr>
      <w:rPr>
        <w:rFonts w:hint="default"/>
        <w:b w:val="0"/>
        <w:bCs w:val="0"/>
      </w:rPr>
    </w:lvl>
    <w:lvl w:ilvl="1" w:tplc="340A0019">
      <w:start w:val="1"/>
      <w:numFmt w:val="lowerLetter"/>
      <w:lvlText w:val="%2."/>
      <w:lvlJc w:val="left"/>
      <w:pPr>
        <w:ind w:left="1785" w:hanging="360"/>
      </w:pPr>
    </w:lvl>
    <w:lvl w:ilvl="2" w:tplc="340A001B">
      <w:start w:val="1"/>
      <w:numFmt w:val="lowerRoman"/>
      <w:lvlText w:val="%3."/>
      <w:lvlJc w:val="right"/>
      <w:pPr>
        <w:ind w:left="2505" w:hanging="180"/>
      </w:pPr>
    </w:lvl>
    <w:lvl w:ilvl="3" w:tplc="340A000F">
      <w:start w:val="1"/>
      <w:numFmt w:val="decimal"/>
      <w:lvlText w:val="%4."/>
      <w:lvlJc w:val="left"/>
      <w:pPr>
        <w:ind w:left="3225" w:hanging="360"/>
      </w:pPr>
    </w:lvl>
    <w:lvl w:ilvl="4" w:tplc="340A0019">
      <w:start w:val="1"/>
      <w:numFmt w:val="lowerLetter"/>
      <w:lvlText w:val="%5."/>
      <w:lvlJc w:val="left"/>
      <w:pPr>
        <w:ind w:left="3945" w:hanging="360"/>
      </w:pPr>
    </w:lvl>
    <w:lvl w:ilvl="5" w:tplc="340A001B">
      <w:start w:val="1"/>
      <w:numFmt w:val="lowerRoman"/>
      <w:lvlText w:val="%6."/>
      <w:lvlJc w:val="right"/>
      <w:pPr>
        <w:ind w:left="4665" w:hanging="180"/>
      </w:pPr>
    </w:lvl>
    <w:lvl w:ilvl="6" w:tplc="340A000F">
      <w:start w:val="1"/>
      <w:numFmt w:val="decimal"/>
      <w:lvlText w:val="%7."/>
      <w:lvlJc w:val="left"/>
      <w:pPr>
        <w:ind w:left="5385" w:hanging="360"/>
      </w:pPr>
    </w:lvl>
    <w:lvl w:ilvl="7" w:tplc="340A0019">
      <w:start w:val="1"/>
      <w:numFmt w:val="lowerLetter"/>
      <w:lvlText w:val="%8."/>
      <w:lvlJc w:val="left"/>
      <w:pPr>
        <w:ind w:left="6105" w:hanging="360"/>
      </w:pPr>
    </w:lvl>
    <w:lvl w:ilvl="8" w:tplc="340A001B">
      <w:start w:val="1"/>
      <w:numFmt w:val="lowerRoman"/>
      <w:lvlText w:val="%9."/>
      <w:lvlJc w:val="right"/>
      <w:pPr>
        <w:ind w:left="6825" w:hanging="180"/>
      </w:pPr>
    </w:lvl>
  </w:abstractNum>
  <w:abstractNum w:abstractNumId="9" w15:restartNumberingAfterBreak="0">
    <w:nsid w:val="1D1D2452"/>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F2746C6"/>
    <w:multiLevelType w:val="multilevel"/>
    <w:tmpl w:val="DD92AC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452DED"/>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958495D"/>
    <w:multiLevelType w:val="hybridMultilevel"/>
    <w:tmpl w:val="892269E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299D2459"/>
    <w:multiLevelType w:val="hybridMultilevel"/>
    <w:tmpl w:val="BF8CD194"/>
    <w:lvl w:ilvl="0" w:tplc="63EE235A">
      <w:start w:val="1"/>
      <w:numFmt w:val="bullet"/>
      <w:lvlText w:val="-"/>
      <w:lvlJc w:val="left"/>
      <w:pPr>
        <w:ind w:left="1080" w:hanging="360"/>
      </w:pPr>
      <w:rPr>
        <w:rFonts w:ascii="Times New Roman" w:eastAsia="Times New Roman" w:hAnsi="Times New Roman"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cs="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abstractNum w:abstractNumId="14" w15:restartNumberingAfterBreak="0">
    <w:nsid w:val="37310661"/>
    <w:multiLevelType w:val="hybridMultilevel"/>
    <w:tmpl w:val="E10AE2B4"/>
    <w:lvl w:ilvl="0" w:tplc="1EE23B92">
      <w:start w:val="1"/>
      <w:numFmt w:val="lowerLetter"/>
      <w:lvlText w:val="%1)"/>
      <w:lvlJc w:val="left"/>
      <w:pPr>
        <w:ind w:left="1065" w:hanging="360"/>
      </w:pPr>
      <w:rPr>
        <w:rFonts w:hint="default"/>
      </w:rPr>
    </w:lvl>
    <w:lvl w:ilvl="1" w:tplc="340A0019">
      <w:start w:val="1"/>
      <w:numFmt w:val="lowerLetter"/>
      <w:lvlText w:val="%2."/>
      <w:lvlJc w:val="left"/>
      <w:pPr>
        <w:ind w:left="1785" w:hanging="360"/>
      </w:pPr>
    </w:lvl>
    <w:lvl w:ilvl="2" w:tplc="340A001B">
      <w:start w:val="1"/>
      <w:numFmt w:val="lowerRoman"/>
      <w:lvlText w:val="%3."/>
      <w:lvlJc w:val="right"/>
      <w:pPr>
        <w:ind w:left="2505" w:hanging="180"/>
      </w:pPr>
    </w:lvl>
    <w:lvl w:ilvl="3" w:tplc="340A000F">
      <w:start w:val="1"/>
      <w:numFmt w:val="decimal"/>
      <w:lvlText w:val="%4."/>
      <w:lvlJc w:val="left"/>
      <w:pPr>
        <w:ind w:left="3225" w:hanging="360"/>
      </w:pPr>
    </w:lvl>
    <w:lvl w:ilvl="4" w:tplc="340A0019">
      <w:start w:val="1"/>
      <w:numFmt w:val="lowerLetter"/>
      <w:lvlText w:val="%5."/>
      <w:lvlJc w:val="left"/>
      <w:pPr>
        <w:ind w:left="3945" w:hanging="360"/>
      </w:pPr>
    </w:lvl>
    <w:lvl w:ilvl="5" w:tplc="340A001B">
      <w:start w:val="1"/>
      <w:numFmt w:val="lowerRoman"/>
      <w:lvlText w:val="%6."/>
      <w:lvlJc w:val="right"/>
      <w:pPr>
        <w:ind w:left="4665" w:hanging="180"/>
      </w:pPr>
    </w:lvl>
    <w:lvl w:ilvl="6" w:tplc="340A000F">
      <w:start w:val="1"/>
      <w:numFmt w:val="decimal"/>
      <w:lvlText w:val="%7."/>
      <w:lvlJc w:val="left"/>
      <w:pPr>
        <w:ind w:left="5385" w:hanging="360"/>
      </w:pPr>
    </w:lvl>
    <w:lvl w:ilvl="7" w:tplc="340A0019">
      <w:start w:val="1"/>
      <w:numFmt w:val="lowerLetter"/>
      <w:lvlText w:val="%8."/>
      <w:lvlJc w:val="left"/>
      <w:pPr>
        <w:ind w:left="6105" w:hanging="360"/>
      </w:pPr>
    </w:lvl>
    <w:lvl w:ilvl="8" w:tplc="340A001B">
      <w:start w:val="1"/>
      <w:numFmt w:val="lowerRoman"/>
      <w:lvlText w:val="%9."/>
      <w:lvlJc w:val="right"/>
      <w:pPr>
        <w:ind w:left="6825" w:hanging="180"/>
      </w:pPr>
    </w:lvl>
  </w:abstractNum>
  <w:abstractNum w:abstractNumId="15" w15:restartNumberingAfterBreak="0">
    <w:nsid w:val="3EA453ED"/>
    <w:multiLevelType w:val="hybridMultilevel"/>
    <w:tmpl w:val="C49C4B2E"/>
    <w:lvl w:ilvl="0" w:tplc="1EE23B92">
      <w:start w:val="1"/>
      <w:numFmt w:val="lowerLetter"/>
      <w:lvlText w:val="%1)"/>
      <w:lvlJc w:val="left"/>
      <w:pPr>
        <w:ind w:left="1065" w:hanging="360"/>
      </w:pPr>
      <w:rPr>
        <w:rFonts w:hint="default"/>
      </w:rPr>
    </w:lvl>
    <w:lvl w:ilvl="1" w:tplc="340A0019">
      <w:start w:val="1"/>
      <w:numFmt w:val="lowerLetter"/>
      <w:lvlText w:val="%2."/>
      <w:lvlJc w:val="left"/>
      <w:pPr>
        <w:ind w:left="1785" w:hanging="360"/>
      </w:pPr>
    </w:lvl>
    <w:lvl w:ilvl="2" w:tplc="340A001B">
      <w:start w:val="1"/>
      <w:numFmt w:val="lowerRoman"/>
      <w:lvlText w:val="%3."/>
      <w:lvlJc w:val="right"/>
      <w:pPr>
        <w:ind w:left="2505" w:hanging="180"/>
      </w:pPr>
    </w:lvl>
    <w:lvl w:ilvl="3" w:tplc="340A000F">
      <w:start w:val="1"/>
      <w:numFmt w:val="decimal"/>
      <w:lvlText w:val="%4."/>
      <w:lvlJc w:val="left"/>
      <w:pPr>
        <w:ind w:left="3225" w:hanging="360"/>
      </w:pPr>
    </w:lvl>
    <w:lvl w:ilvl="4" w:tplc="340A0019">
      <w:start w:val="1"/>
      <w:numFmt w:val="lowerLetter"/>
      <w:lvlText w:val="%5."/>
      <w:lvlJc w:val="left"/>
      <w:pPr>
        <w:ind w:left="3945" w:hanging="360"/>
      </w:pPr>
    </w:lvl>
    <w:lvl w:ilvl="5" w:tplc="340A001B">
      <w:start w:val="1"/>
      <w:numFmt w:val="lowerRoman"/>
      <w:lvlText w:val="%6."/>
      <w:lvlJc w:val="right"/>
      <w:pPr>
        <w:ind w:left="4665" w:hanging="180"/>
      </w:pPr>
    </w:lvl>
    <w:lvl w:ilvl="6" w:tplc="340A000F">
      <w:start w:val="1"/>
      <w:numFmt w:val="decimal"/>
      <w:lvlText w:val="%7."/>
      <w:lvlJc w:val="left"/>
      <w:pPr>
        <w:ind w:left="5385" w:hanging="360"/>
      </w:pPr>
    </w:lvl>
    <w:lvl w:ilvl="7" w:tplc="340A0019">
      <w:start w:val="1"/>
      <w:numFmt w:val="lowerLetter"/>
      <w:lvlText w:val="%8."/>
      <w:lvlJc w:val="left"/>
      <w:pPr>
        <w:ind w:left="6105" w:hanging="360"/>
      </w:pPr>
    </w:lvl>
    <w:lvl w:ilvl="8" w:tplc="340A001B">
      <w:start w:val="1"/>
      <w:numFmt w:val="lowerRoman"/>
      <w:lvlText w:val="%9."/>
      <w:lvlJc w:val="right"/>
      <w:pPr>
        <w:ind w:left="6825" w:hanging="180"/>
      </w:pPr>
    </w:lvl>
  </w:abstractNum>
  <w:abstractNum w:abstractNumId="16" w15:restartNumberingAfterBreak="0">
    <w:nsid w:val="3F5860C0"/>
    <w:multiLevelType w:val="hybridMultilevel"/>
    <w:tmpl w:val="E00E1602"/>
    <w:lvl w:ilvl="0" w:tplc="E4CC2CE0">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7" w15:restartNumberingAfterBreak="0">
    <w:nsid w:val="40193F1C"/>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0C63140"/>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12C7492"/>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26F56AC"/>
    <w:multiLevelType w:val="hybridMultilevel"/>
    <w:tmpl w:val="36E20DA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478C007E"/>
    <w:multiLevelType w:val="hybridMultilevel"/>
    <w:tmpl w:val="1FEE66E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4E0E364B"/>
    <w:multiLevelType w:val="hybridMultilevel"/>
    <w:tmpl w:val="5D1A47A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55C65400"/>
    <w:multiLevelType w:val="hybridMultilevel"/>
    <w:tmpl w:val="C95685B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562C1C39"/>
    <w:multiLevelType w:val="hybridMultilevel"/>
    <w:tmpl w:val="0FA457F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56A36FA9"/>
    <w:multiLevelType w:val="hybridMultilevel"/>
    <w:tmpl w:val="AB0EA6C2"/>
    <w:lvl w:ilvl="0" w:tplc="DD349B84">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7906FBD"/>
    <w:multiLevelType w:val="hybridMultilevel"/>
    <w:tmpl w:val="4E02F6E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59F71DC7"/>
    <w:multiLevelType w:val="hybridMultilevel"/>
    <w:tmpl w:val="89085E7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8" w15:restartNumberingAfterBreak="0">
    <w:nsid w:val="5B505582"/>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629B3023"/>
    <w:multiLevelType w:val="hybridMultilevel"/>
    <w:tmpl w:val="6D6E7A0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67FE5637"/>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6AD54DFF"/>
    <w:multiLevelType w:val="hybridMultilevel"/>
    <w:tmpl w:val="6D6E7A0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703E5535"/>
    <w:multiLevelType w:val="hybridMultilevel"/>
    <w:tmpl w:val="BFF259C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3" w15:restartNumberingAfterBreak="0">
    <w:nsid w:val="73513765"/>
    <w:multiLevelType w:val="hybridMultilevel"/>
    <w:tmpl w:val="F2B8FDE0"/>
    <w:lvl w:ilvl="0" w:tplc="7C7E5D2C">
      <w:start w:val="1"/>
      <w:numFmt w:val="bullet"/>
      <w:lvlText w:val="-"/>
      <w:lvlJc w:val="left"/>
      <w:pPr>
        <w:ind w:left="1080" w:hanging="360"/>
      </w:pPr>
      <w:rPr>
        <w:rFonts w:ascii="Times New Roman" w:eastAsia="Times New Roman" w:hAnsi="Times New Roman"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cs="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abstractNum w:abstractNumId="34" w15:restartNumberingAfterBreak="0">
    <w:nsid w:val="752722B7"/>
    <w:multiLevelType w:val="hybridMultilevel"/>
    <w:tmpl w:val="A50071B2"/>
    <w:lvl w:ilvl="0" w:tplc="4BBCEA6A">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5" w15:restartNumberingAfterBreak="0">
    <w:nsid w:val="7A1E18A1"/>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A333EF8"/>
    <w:multiLevelType w:val="hybridMultilevel"/>
    <w:tmpl w:val="47701E8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C6E549C"/>
    <w:multiLevelType w:val="hybridMultilevel"/>
    <w:tmpl w:val="764495E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7"/>
  </w:num>
  <w:num w:numId="2">
    <w:abstractNumId w:val="32"/>
  </w:num>
  <w:num w:numId="3">
    <w:abstractNumId w:val="3"/>
  </w:num>
  <w:num w:numId="4">
    <w:abstractNumId w:val="33"/>
  </w:num>
  <w:num w:numId="5">
    <w:abstractNumId w:val="13"/>
  </w:num>
  <w:num w:numId="6">
    <w:abstractNumId w:val="15"/>
  </w:num>
  <w:num w:numId="7">
    <w:abstractNumId w:val="8"/>
  </w:num>
  <w:num w:numId="8">
    <w:abstractNumId w:val="14"/>
  </w:num>
  <w:num w:numId="9">
    <w:abstractNumId w:val="7"/>
  </w:num>
  <w:num w:numId="10">
    <w:abstractNumId w:val="1"/>
  </w:num>
  <w:num w:numId="11">
    <w:abstractNumId w:val="5"/>
  </w:num>
  <w:num w:numId="12">
    <w:abstractNumId w:val="37"/>
  </w:num>
  <w:num w:numId="13">
    <w:abstractNumId w:val="21"/>
  </w:num>
  <w:num w:numId="14">
    <w:abstractNumId w:val="35"/>
  </w:num>
  <w:num w:numId="15">
    <w:abstractNumId w:val="22"/>
  </w:num>
  <w:num w:numId="16">
    <w:abstractNumId w:val="6"/>
  </w:num>
  <w:num w:numId="17">
    <w:abstractNumId w:val="23"/>
  </w:num>
  <w:num w:numId="18">
    <w:abstractNumId w:val="10"/>
  </w:num>
  <w:num w:numId="19">
    <w:abstractNumId w:val="26"/>
  </w:num>
  <w:num w:numId="20">
    <w:abstractNumId w:val="0"/>
  </w:num>
  <w:num w:numId="21">
    <w:abstractNumId w:val="19"/>
  </w:num>
  <w:num w:numId="22">
    <w:abstractNumId w:val="4"/>
  </w:num>
  <w:num w:numId="23">
    <w:abstractNumId w:val="28"/>
  </w:num>
  <w:num w:numId="24">
    <w:abstractNumId w:val="2"/>
  </w:num>
  <w:num w:numId="25">
    <w:abstractNumId w:val="11"/>
  </w:num>
  <w:num w:numId="26">
    <w:abstractNumId w:val="30"/>
  </w:num>
  <w:num w:numId="27">
    <w:abstractNumId w:val="17"/>
  </w:num>
  <w:num w:numId="28">
    <w:abstractNumId w:val="9"/>
  </w:num>
  <w:num w:numId="29">
    <w:abstractNumId w:val="18"/>
  </w:num>
  <w:num w:numId="30">
    <w:abstractNumId w:val="25"/>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29"/>
  </w:num>
  <w:num w:numId="34">
    <w:abstractNumId w:val="12"/>
  </w:num>
  <w:num w:numId="35">
    <w:abstractNumId w:val="16"/>
  </w:num>
  <w:num w:numId="36">
    <w:abstractNumId w:val="24"/>
  </w:num>
  <w:num w:numId="37">
    <w:abstractNumId w:val="34"/>
  </w:num>
  <w:num w:numId="38">
    <w:abstractNumId w:val="20"/>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3A1"/>
    <w:rsid w:val="00001208"/>
    <w:rsid w:val="00012AA3"/>
    <w:rsid w:val="00014C06"/>
    <w:rsid w:val="00016FCB"/>
    <w:rsid w:val="000251F1"/>
    <w:rsid w:val="00035F5B"/>
    <w:rsid w:val="00041D50"/>
    <w:rsid w:val="00045333"/>
    <w:rsid w:val="000543F7"/>
    <w:rsid w:val="000573BA"/>
    <w:rsid w:val="00057FC0"/>
    <w:rsid w:val="00062C01"/>
    <w:rsid w:val="00071176"/>
    <w:rsid w:val="00071406"/>
    <w:rsid w:val="00071CA0"/>
    <w:rsid w:val="00093663"/>
    <w:rsid w:val="0009397C"/>
    <w:rsid w:val="000953A1"/>
    <w:rsid w:val="00097A6A"/>
    <w:rsid w:val="000B13D7"/>
    <w:rsid w:val="000C12A1"/>
    <w:rsid w:val="000C1917"/>
    <w:rsid w:val="000D059F"/>
    <w:rsid w:val="000D2C06"/>
    <w:rsid w:val="000E401B"/>
    <w:rsid w:val="000E4CEB"/>
    <w:rsid w:val="000E60D6"/>
    <w:rsid w:val="000F7342"/>
    <w:rsid w:val="001030A4"/>
    <w:rsid w:val="001078F9"/>
    <w:rsid w:val="0011275E"/>
    <w:rsid w:val="00112F8B"/>
    <w:rsid w:val="0012313C"/>
    <w:rsid w:val="001273C7"/>
    <w:rsid w:val="00141A82"/>
    <w:rsid w:val="0014326C"/>
    <w:rsid w:val="00147BF8"/>
    <w:rsid w:val="0016479B"/>
    <w:rsid w:val="0018507E"/>
    <w:rsid w:val="001943E1"/>
    <w:rsid w:val="001A0A58"/>
    <w:rsid w:val="001A6F5F"/>
    <w:rsid w:val="001D2B86"/>
    <w:rsid w:val="001D4AC3"/>
    <w:rsid w:val="001E2F43"/>
    <w:rsid w:val="001E3713"/>
    <w:rsid w:val="001E7D6E"/>
    <w:rsid w:val="001F51A4"/>
    <w:rsid w:val="001F597D"/>
    <w:rsid w:val="00205A70"/>
    <w:rsid w:val="002106DD"/>
    <w:rsid w:val="0024296D"/>
    <w:rsid w:val="002468E9"/>
    <w:rsid w:val="00251ED0"/>
    <w:rsid w:val="002548DD"/>
    <w:rsid w:val="002551CD"/>
    <w:rsid w:val="00260A76"/>
    <w:rsid w:val="00262E7B"/>
    <w:rsid w:val="00265469"/>
    <w:rsid w:val="00265655"/>
    <w:rsid w:val="0027063E"/>
    <w:rsid w:val="00286F1D"/>
    <w:rsid w:val="002958A6"/>
    <w:rsid w:val="002A634B"/>
    <w:rsid w:val="002B2250"/>
    <w:rsid w:val="002C07D6"/>
    <w:rsid w:val="002D0621"/>
    <w:rsid w:val="002D1B93"/>
    <w:rsid w:val="002D6422"/>
    <w:rsid w:val="002D7561"/>
    <w:rsid w:val="002F26EE"/>
    <w:rsid w:val="003048C0"/>
    <w:rsid w:val="00306C2F"/>
    <w:rsid w:val="00312344"/>
    <w:rsid w:val="00312A47"/>
    <w:rsid w:val="0031516B"/>
    <w:rsid w:val="00315ADE"/>
    <w:rsid w:val="003248F8"/>
    <w:rsid w:val="0033147B"/>
    <w:rsid w:val="00331BEC"/>
    <w:rsid w:val="00345C42"/>
    <w:rsid w:val="003467C5"/>
    <w:rsid w:val="00350BAB"/>
    <w:rsid w:val="00353D20"/>
    <w:rsid w:val="00356A76"/>
    <w:rsid w:val="00356C53"/>
    <w:rsid w:val="0037070A"/>
    <w:rsid w:val="00373D72"/>
    <w:rsid w:val="00374DC2"/>
    <w:rsid w:val="003752A7"/>
    <w:rsid w:val="003754A5"/>
    <w:rsid w:val="00385528"/>
    <w:rsid w:val="00397085"/>
    <w:rsid w:val="003A7A3B"/>
    <w:rsid w:val="003B7252"/>
    <w:rsid w:val="003C1589"/>
    <w:rsid w:val="003D27AB"/>
    <w:rsid w:val="003D6477"/>
    <w:rsid w:val="003E1826"/>
    <w:rsid w:val="003E7F59"/>
    <w:rsid w:val="00406E07"/>
    <w:rsid w:val="00410155"/>
    <w:rsid w:val="00422049"/>
    <w:rsid w:val="004467E0"/>
    <w:rsid w:val="00454208"/>
    <w:rsid w:val="004554DE"/>
    <w:rsid w:val="00462214"/>
    <w:rsid w:val="00463247"/>
    <w:rsid w:val="00465C6F"/>
    <w:rsid w:val="004669A0"/>
    <w:rsid w:val="004737B5"/>
    <w:rsid w:val="00476E51"/>
    <w:rsid w:val="0047794B"/>
    <w:rsid w:val="004819D0"/>
    <w:rsid w:val="00491C63"/>
    <w:rsid w:val="004A0D99"/>
    <w:rsid w:val="004A7EA5"/>
    <w:rsid w:val="004C197A"/>
    <w:rsid w:val="004C4706"/>
    <w:rsid w:val="004C78F1"/>
    <w:rsid w:val="004D3F3D"/>
    <w:rsid w:val="004D4456"/>
    <w:rsid w:val="004E2C3B"/>
    <w:rsid w:val="004F1A28"/>
    <w:rsid w:val="004F30D5"/>
    <w:rsid w:val="004F333F"/>
    <w:rsid w:val="00503BB8"/>
    <w:rsid w:val="00503C8D"/>
    <w:rsid w:val="00505259"/>
    <w:rsid w:val="0051760F"/>
    <w:rsid w:val="0052328D"/>
    <w:rsid w:val="005247A4"/>
    <w:rsid w:val="00537D6E"/>
    <w:rsid w:val="005413D5"/>
    <w:rsid w:val="005514C4"/>
    <w:rsid w:val="00556C4C"/>
    <w:rsid w:val="00560910"/>
    <w:rsid w:val="00563950"/>
    <w:rsid w:val="00571950"/>
    <w:rsid w:val="0057423A"/>
    <w:rsid w:val="005746A9"/>
    <w:rsid w:val="00576478"/>
    <w:rsid w:val="005928E7"/>
    <w:rsid w:val="005A58D6"/>
    <w:rsid w:val="005B433A"/>
    <w:rsid w:val="005E1CFB"/>
    <w:rsid w:val="005E2F66"/>
    <w:rsid w:val="005F21FF"/>
    <w:rsid w:val="005F2B9F"/>
    <w:rsid w:val="005F4471"/>
    <w:rsid w:val="005F54A2"/>
    <w:rsid w:val="006042E6"/>
    <w:rsid w:val="00612FA2"/>
    <w:rsid w:val="006166C7"/>
    <w:rsid w:val="00617490"/>
    <w:rsid w:val="006176DB"/>
    <w:rsid w:val="00625092"/>
    <w:rsid w:val="00632844"/>
    <w:rsid w:val="00632B21"/>
    <w:rsid w:val="0063693F"/>
    <w:rsid w:val="006454B6"/>
    <w:rsid w:val="0065488C"/>
    <w:rsid w:val="006574B6"/>
    <w:rsid w:val="006620F7"/>
    <w:rsid w:val="00662123"/>
    <w:rsid w:val="0066696C"/>
    <w:rsid w:val="00670D10"/>
    <w:rsid w:val="00671EA4"/>
    <w:rsid w:val="00673B22"/>
    <w:rsid w:val="00676050"/>
    <w:rsid w:val="00681FE7"/>
    <w:rsid w:val="006915FF"/>
    <w:rsid w:val="006917BE"/>
    <w:rsid w:val="00694E91"/>
    <w:rsid w:val="006B6278"/>
    <w:rsid w:val="006C6AF7"/>
    <w:rsid w:val="006E11FA"/>
    <w:rsid w:val="006E144E"/>
    <w:rsid w:val="006E1A3A"/>
    <w:rsid w:val="006E5333"/>
    <w:rsid w:val="006E726B"/>
    <w:rsid w:val="006F1241"/>
    <w:rsid w:val="00701516"/>
    <w:rsid w:val="007022BB"/>
    <w:rsid w:val="00702C8F"/>
    <w:rsid w:val="00707642"/>
    <w:rsid w:val="007107A9"/>
    <w:rsid w:val="0071257D"/>
    <w:rsid w:val="00716493"/>
    <w:rsid w:val="00723A11"/>
    <w:rsid w:val="0074186D"/>
    <w:rsid w:val="00741F7E"/>
    <w:rsid w:val="0074337A"/>
    <w:rsid w:val="007542BC"/>
    <w:rsid w:val="007568AC"/>
    <w:rsid w:val="007702F7"/>
    <w:rsid w:val="00770D18"/>
    <w:rsid w:val="0078507E"/>
    <w:rsid w:val="0079055E"/>
    <w:rsid w:val="00791532"/>
    <w:rsid w:val="007A3A7C"/>
    <w:rsid w:val="007A68EE"/>
    <w:rsid w:val="007B39D6"/>
    <w:rsid w:val="007B73B9"/>
    <w:rsid w:val="007D3135"/>
    <w:rsid w:val="007E212A"/>
    <w:rsid w:val="007E41D6"/>
    <w:rsid w:val="007F0624"/>
    <w:rsid w:val="007F7A1D"/>
    <w:rsid w:val="00801726"/>
    <w:rsid w:val="008040BB"/>
    <w:rsid w:val="008065CB"/>
    <w:rsid w:val="00806774"/>
    <w:rsid w:val="00807AA9"/>
    <w:rsid w:val="008125A5"/>
    <w:rsid w:val="0081262E"/>
    <w:rsid w:val="008140F0"/>
    <w:rsid w:val="008146D7"/>
    <w:rsid w:val="00821FB8"/>
    <w:rsid w:val="00823C80"/>
    <w:rsid w:val="00835DBC"/>
    <w:rsid w:val="008409CF"/>
    <w:rsid w:val="00842799"/>
    <w:rsid w:val="0084586E"/>
    <w:rsid w:val="0084587C"/>
    <w:rsid w:val="0085096E"/>
    <w:rsid w:val="00853506"/>
    <w:rsid w:val="0085363D"/>
    <w:rsid w:val="008550EC"/>
    <w:rsid w:val="0085576E"/>
    <w:rsid w:val="00855D41"/>
    <w:rsid w:val="00870C54"/>
    <w:rsid w:val="00873CA1"/>
    <w:rsid w:val="00877FF0"/>
    <w:rsid w:val="0088324C"/>
    <w:rsid w:val="00883829"/>
    <w:rsid w:val="00887ED3"/>
    <w:rsid w:val="008913EC"/>
    <w:rsid w:val="0089456F"/>
    <w:rsid w:val="008A0DE1"/>
    <w:rsid w:val="008A2A88"/>
    <w:rsid w:val="008A3B39"/>
    <w:rsid w:val="008A4FC5"/>
    <w:rsid w:val="008B10EB"/>
    <w:rsid w:val="008B1F94"/>
    <w:rsid w:val="008B2D44"/>
    <w:rsid w:val="008C0D14"/>
    <w:rsid w:val="008C3E77"/>
    <w:rsid w:val="008C6B45"/>
    <w:rsid w:val="008D4C2E"/>
    <w:rsid w:val="008D6974"/>
    <w:rsid w:val="008D73E5"/>
    <w:rsid w:val="008E2EE3"/>
    <w:rsid w:val="008E614E"/>
    <w:rsid w:val="008F2064"/>
    <w:rsid w:val="00900799"/>
    <w:rsid w:val="0090203E"/>
    <w:rsid w:val="00912AA4"/>
    <w:rsid w:val="009213C5"/>
    <w:rsid w:val="00926495"/>
    <w:rsid w:val="009306C9"/>
    <w:rsid w:val="00935C9A"/>
    <w:rsid w:val="00945F1D"/>
    <w:rsid w:val="00947A0D"/>
    <w:rsid w:val="00952C97"/>
    <w:rsid w:val="009534AE"/>
    <w:rsid w:val="00956B1E"/>
    <w:rsid w:val="009658A6"/>
    <w:rsid w:val="0096781A"/>
    <w:rsid w:val="00970064"/>
    <w:rsid w:val="00984C17"/>
    <w:rsid w:val="0099624F"/>
    <w:rsid w:val="00996650"/>
    <w:rsid w:val="009A1C4F"/>
    <w:rsid w:val="009A1F91"/>
    <w:rsid w:val="009A2B0B"/>
    <w:rsid w:val="009A30B2"/>
    <w:rsid w:val="009A3A3D"/>
    <w:rsid w:val="009A52CB"/>
    <w:rsid w:val="009A57F5"/>
    <w:rsid w:val="009B34A9"/>
    <w:rsid w:val="009B4BDB"/>
    <w:rsid w:val="009C22D5"/>
    <w:rsid w:val="009C6F32"/>
    <w:rsid w:val="009D55CF"/>
    <w:rsid w:val="009E0A20"/>
    <w:rsid w:val="009F3D6E"/>
    <w:rsid w:val="00A11880"/>
    <w:rsid w:val="00A1420A"/>
    <w:rsid w:val="00A14DB7"/>
    <w:rsid w:val="00A15B6D"/>
    <w:rsid w:val="00A303F2"/>
    <w:rsid w:val="00A31108"/>
    <w:rsid w:val="00A34917"/>
    <w:rsid w:val="00A36694"/>
    <w:rsid w:val="00A374AE"/>
    <w:rsid w:val="00A4013B"/>
    <w:rsid w:val="00A56ECA"/>
    <w:rsid w:val="00A57AF5"/>
    <w:rsid w:val="00A608BF"/>
    <w:rsid w:val="00A62643"/>
    <w:rsid w:val="00A70539"/>
    <w:rsid w:val="00A72BF2"/>
    <w:rsid w:val="00A75426"/>
    <w:rsid w:val="00A93F53"/>
    <w:rsid w:val="00A95C5D"/>
    <w:rsid w:val="00A96BBC"/>
    <w:rsid w:val="00AA07F2"/>
    <w:rsid w:val="00AA6BBC"/>
    <w:rsid w:val="00AB1E89"/>
    <w:rsid w:val="00AC23FA"/>
    <w:rsid w:val="00AC4226"/>
    <w:rsid w:val="00AC4D29"/>
    <w:rsid w:val="00AD613F"/>
    <w:rsid w:val="00AD7C5B"/>
    <w:rsid w:val="00AE7DB9"/>
    <w:rsid w:val="00AF0FF3"/>
    <w:rsid w:val="00AF2765"/>
    <w:rsid w:val="00B02B05"/>
    <w:rsid w:val="00B166B4"/>
    <w:rsid w:val="00B222F9"/>
    <w:rsid w:val="00B23416"/>
    <w:rsid w:val="00B25F29"/>
    <w:rsid w:val="00B33CDC"/>
    <w:rsid w:val="00B36B9A"/>
    <w:rsid w:val="00B41292"/>
    <w:rsid w:val="00B45A75"/>
    <w:rsid w:val="00B45E40"/>
    <w:rsid w:val="00B466FA"/>
    <w:rsid w:val="00B5201E"/>
    <w:rsid w:val="00B654CC"/>
    <w:rsid w:val="00B67D4E"/>
    <w:rsid w:val="00B72F29"/>
    <w:rsid w:val="00B768D6"/>
    <w:rsid w:val="00B76C47"/>
    <w:rsid w:val="00B80B68"/>
    <w:rsid w:val="00B80E2B"/>
    <w:rsid w:val="00B81622"/>
    <w:rsid w:val="00BA1498"/>
    <w:rsid w:val="00BA1EBD"/>
    <w:rsid w:val="00BA7DD1"/>
    <w:rsid w:val="00BB1441"/>
    <w:rsid w:val="00BD3EF2"/>
    <w:rsid w:val="00BE00BA"/>
    <w:rsid w:val="00BE3B3E"/>
    <w:rsid w:val="00BE658D"/>
    <w:rsid w:val="00BF02B0"/>
    <w:rsid w:val="00BF2438"/>
    <w:rsid w:val="00BF714F"/>
    <w:rsid w:val="00C005E4"/>
    <w:rsid w:val="00C03157"/>
    <w:rsid w:val="00C03FB6"/>
    <w:rsid w:val="00C040B8"/>
    <w:rsid w:val="00C069BD"/>
    <w:rsid w:val="00C0746A"/>
    <w:rsid w:val="00C13252"/>
    <w:rsid w:val="00C135A2"/>
    <w:rsid w:val="00C208D9"/>
    <w:rsid w:val="00C2195E"/>
    <w:rsid w:val="00C227FF"/>
    <w:rsid w:val="00C23D28"/>
    <w:rsid w:val="00C274BB"/>
    <w:rsid w:val="00C3053C"/>
    <w:rsid w:val="00C3273B"/>
    <w:rsid w:val="00C41A8A"/>
    <w:rsid w:val="00C43719"/>
    <w:rsid w:val="00C51A81"/>
    <w:rsid w:val="00C61C05"/>
    <w:rsid w:val="00C7147E"/>
    <w:rsid w:val="00C733D0"/>
    <w:rsid w:val="00C8309E"/>
    <w:rsid w:val="00C93588"/>
    <w:rsid w:val="00CB652A"/>
    <w:rsid w:val="00CC3798"/>
    <w:rsid w:val="00CC6A25"/>
    <w:rsid w:val="00CC6AB0"/>
    <w:rsid w:val="00CC6EC4"/>
    <w:rsid w:val="00CD4640"/>
    <w:rsid w:val="00CD57F5"/>
    <w:rsid w:val="00CD63A4"/>
    <w:rsid w:val="00CD6942"/>
    <w:rsid w:val="00CE0002"/>
    <w:rsid w:val="00CE055D"/>
    <w:rsid w:val="00CE1903"/>
    <w:rsid w:val="00CE2778"/>
    <w:rsid w:val="00CE3F2E"/>
    <w:rsid w:val="00CF0103"/>
    <w:rsid w:val="00CF0A03"/>
    <w:rsid w:val="00D1522E"/>
    <w:rsid w:val="00D1572F"/>
    <w:rsid w:val="00D244B5"/>
    <w:rsid w:val="00D40F61"/>
    <w:rsid w:val="00D43769"/>
    <w:rsid w:val="00D5197C"/>
    <w:rsid w:val="00D52896"/>
    <w:rsid w:val="00D56A5A"/>
    <w:rsid w:val="00D57DE8"/>
    <w:rsid w:val="00D6064F"/>
    <w:rsid w:val="00D612F7"/>
    <w:rsid w:val="00D706FF"/>
    <w:rsid w:val="00D73A65"/>
    <w:rsid w:val="00D80ADF"/>
    <w:rsid w:val="00D820C8"/>
    <w:rsid w:val="00D84A97"/>
    <w:rsid w:val="00D864C6"/>
    <w:rsid w:val="00D86C75"/>
    <w:rsid w:val="00D93336"/>
    <w:rsid w:val="00DA1A81"/>
    <w:rsid w:val="00DB3A16"/>
    <w:rsid w:val="00DB68AB"/>
    <w:rsid w:val="00DB6C94"/>
    <w:rsid w:val="00DC610F"/>
    <w:rsid w:val="00DD06FE"/>
    <w:rsid w:val="00DD556F"/>
    <w:rsid w:val="00DD5AEE"/>
    <w:rsid w:val="00DD6377"/>
    <w:rsid w:val="00DE41B9"/>
    <w:rsid w:val="00DE502E"/>
    <w:rsid w:val="00DE6F75"/>
    <w:rsid w:val="00DF0F29"/>
    <w:rsid w:val="00DF278B"/>
    <w:rsid w:val="00DF2F43"/>
    <w:rsid w:val="00DF428C"/>
    <w:rsid w:val="00E011D9"/>
    <w:rsid w:val="00E032E1"/>
    <w:rsid w:val="00E060C8"/>
    <w:rsid w:val="00E1557B"/>
    <w:rsid w:val="00E22946"/>
    <w:rsid w:val="00E22CFE"/>
    <w:rsid w:val="00E275EB"/>
    <w:rsid w:val="00E47571"/>
    <w:rsid w:val="00E5077B"/>
    <w:rsid w:val="00E5172A"/>
    <w:rsid w:val="00E52A3C"/>
    <w:rsid w:val="00E56226"/>
    <w:rsid w:val="00E56BC3"/>
    <w:rsid w:val="00E6089F"/>
    <w:rsid w:val="00E62AD2"/>
    <w:rsid w:val="00E639AB"/>
    <w:rsid w:val="00E66CE1"/>
    <w:rsid w:val="00E76C25"/>
    <w:rsid w:val="00E80524"/>
    <w:rsid w:val="00E955A7"/>
    <w:rsid w:val="00E96F79"/>
    <w:rsid w:val="00EA44B6"/>
    <w:rsid w:val="00EB10F3"/>
    <w:rsid w:val="00EB75EE"/>
    <w:rsid w:val="00EC0880"/>
    <w:rsid w:val="00EE15E0"/>
    <w:rsid w:val="00EE5C0A"/>
    <w:rsid w:val="00F067BF"/>
    <w:rsid w:val="00F22CCF"/>
    <w:rsid w:val="00F3164B"/>
    <w:rsid w:val="00F32CCC"/>
    <w:rsid w:val="00F441AD"/>
    <w:rsid w:val="00F50EBE"/>
    <w:rsid w:val="00F53F56"/>
    <w:rsid w:val="00F63F18"/>
    <w:rsid w:val="00F651E4"/>
    <w:rsid w:val="00F66D01"/>
    <w:rsid w:val="00F723C1"/>
    <w:rsid w:val="00F74C56"/>
    <w:rsid w:val="00F8025D"/>
    <w:rsid w:val="00F85EB3"/>
    <w:rsid w:val="00F94599"/>
    <w:rsid w:val="00FA61AF"/>
    <w:rsid w:val="00FA777E"/>
    <w:rsid w:val="00FB00B1"/>
    <w:rsid w:val="00FB095A"/>
    <w:rsid w:val="00FC1330"/>
    <w:rsid w:val="00FC25CE"/>
    <w:rsid w:val="00FD5796"/>
    <w:rsid w:val="00FE7AC1"/>
    <w:rsid w:val="00FF07B3"/>
    <w:rsid w:val="00FF1B22"/>
    <w:rsid w:val="00FF5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C11816"/>
  <w15:docId w15:val="{5FB74AF1-9825-4BE9-A97B-CDF628649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0BB"/>
    <w:rPr>
      <w:rFonts w:ascii="Times New Roman" w:eastAsia="Times New Roman" w:hAnsi="Times New Roman"/>
      <w:sz w:val="24"/>
      <w:szCs w:val="24"/>
      <w:lang w:val="es-ES" w:eastAsia="es-ES"/>
    </w:rPr>
  </w:style>
  <w:style w:type="paragraph" w:styleId="Ttulo3">
    <w:name w:val="heading 3"/>
    <w:basedOn w:val="Normal"/>
    <w:next w:val="Normal"/>
    <w:link w:val="Ttulo3Car"/>
    <w:uiPriority w:val="99"/>
    <w:qFormat/>
    <w:rsid w:val="00BF02B0"/>
    <w:pPr>
      <w:keepNext/>
      <w:tabs>
        <w:tab w:val="center" w:pos="4680"/>
      </w:tabs>
      <w:spacing w:line="288" w:lineRule="auto"/>
      <w:jc w:val="center"/>
      <w:outlineLvl w:val="2"/>
    </w:pPr>
    <w:rPr>
      <w:b/>
      <w:bCs/>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BF02B0"/>
    <w:rPr>
      <w:rFonts w:ascii="Times New Roman" w:hAnsi="Times New Roman" w:cs="Times New Roman"/>
      <w:b/>
      <w:bCs/>
      <w:sz w:val="20"/>
      <w:szCs w:val="20"/>
      <w:u w:val="single"/>
      <w:lang w:val="es-ES_tradnl" w:eastAsia="es-ES"/>
    </w:rPr>
  </w:style>
  <w:style w:type="character" w:styleId="Hipervnculo">
    <w:name w:val="Hyperlink"/>
    <w:basedOn w:val="Fuentedeprrafopredeter"/>
    <w:uiPriority w:val="99"/>
    <w:rsid w:val="0011275E"/>
    <w:rPr>
      <w:color w:val="0000FF"/>
      <w:u w:val="single"/>
    </w:rPr>
  </w:style>
  <w:style w:type="paragraph" w:styleId="Prrafodelista">
    <w:name w:val="List Paragraph"/>
    <w:basedOn w:val="Normal"/>
    <w:uiPriority w:val="99"/>
    <w:qFormat/>
    <w:rsid w:val="00A34917"/>
    <w:pPr>
      <w:ind w:left="720"/>
    </w:pPr>
  </w:style>
  <w:style w:type="paragraph" w:styleId="Encabezado">
    <w:name w:val="header"/>
    <w:basedOn w:val="Normal"/>
    <w:link w:val="EncabezadoCar"/>
    <w:unhideWhenUsed/>
    <w:rsid w:val="00F723C1"/>
    <w:pPr>
      <w:tabs>
        <w:tab w:val="center" w:pos="4513"/>
        <w:tab w:val="right" w:pos="9026"/>
      </w:tabs>
    </w:pPr>
  </w:style>
  <w:style w:type="character" w:customStyle="1" w:styleId="EncabezadoCar">
    <w:name w:val="Encabezado Car"/>
    <w:basedOn w:val="Fuentedeprrafopredeter"/>
    <w:link w:val="Encabezado"/>
    <w:uiPriority w:val="99"/>
    <w:rsid w:val="00F723C1"/>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F723C1"/>
    <w:pPr>
      <w:tabs>
        <w:tab w:val="center" w:pos="4513"/>
        <w:tab w:val="right" w:pos="9026"/>
      </w:tabs>
    </w:pPr>
  </w:style>
  <w:style w:type="character" w:customStyle="1" w:styleId="PiedepginaCar">
    <w:name w:val="Pie de página Car"/>
    <w:basedOn w:val="Fuentedeprrafopredeter"/>
    <w:link w:val="Piedepgina"/>
    <w:uiPriority w:val="99"/>
    <w:rsid w:val="00F723C1"/>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F723C1"/>
    <w:rPr>
      <w:rFonts w:ascii="Tahoma" w:hAnsi="Tahoma" w:cs="Tahoma"/>
      <w:sz w:val="16"/>
      <w:szCs w:val="16"/>
    </w:rPr>
  </w:style>
  <w:style w:type="character" w:customStyle="1" w:styleId="TextodegloboCar">
    <w:name w:val="Texto de globo Car"/>
    <w:basedOn w:val="Fuentedeprrafopredeter"/>
    <w:link w:val="Textodeglobo"/>
    <w:uiPriority w:val="99"/>
    <w:semiHidden/>
    <w:rsid w:val="00F723C1"/>
    <w:rPr>
      <w:rFonts w:ascii="Tahoma" w:eastAsia="Times New Roman" w:hAnsi="Tahoma" w:cs="Tahoma"/>
      <w:sz w:val="16"/>
      <w:szCs w:val="16"/>
      <w:lang w:val="es-ES" w:eastAsia="es-ES"/>
    </w:rPr>
  </w:style>
  <w:style w:type="paragraph" w:customStyle="1" w:styleId="paragraph">
    <w:name w:val="paragraph"/>
    <w:basedOn w:val="Normal"/>
    <w:rsid w:val="00AC23FA"/>
    <w:pPr>
      <w:spacing w:before="100" w:beforeAutospacing="1" w:after="100" w:afterAutospacing="1"/>
    </w:pPr>
    <w:rPr>
      <w:lang w:val="es-CL" w:eastAsia="es-CL"/>
    </w:rPr>
  </w:style>
  <w:style w:type="character" w:customStyle="1" w:styleId="normaltextrun">
    <w:name w:val="normaltextrun"/>
    <w:basedOn w:val="Fuentedeprrafopredeter"/>
    <w:rsid w:val="00AC23FA"/>
  </w:style>
  <w:style w:type="character" w:customStyle="1" w:styleId="eop">
    <w:name w:val="eop"/>
    <w:basedOn w:val="Fuentedeprrafopredeter"/>
    <w:rsid w:val="00AC2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682161">
      <w:bodyDiv w:val="1"/>
      <w:marLeft w:val="0"/>
      <w:marRight w:val="0"/>
      <w:marTop w:val="0"/>
      <w:marBottom w:val="0"/>
      <w:divBdr>
        <w:top w:val="none" w:sz="0" w:space="0" w:color="auto"/>
        <w:left w:val="none" w:sz="0" w:space="0" w:color="auto"/>
        <w:bottom w:val="none" w:sz="0" w:space="0" w:color="auto"/>
        <w:right w:val="none" w:sz="0" w:space="0" w:color="auto"/>
      </w:divBdr>
    </w:div>
    <w:div w:id="412362111">
      <w:bodyDiv w:val="1"/>
      <w:marLeft w:val="0"/>
      <w:marRight w:val="0"/>
      <w:marTop w:val="0"/>
      <w:marBottom w:val="0"/>
      <w:divBdr>
        <w:top w:val="none" w:sz="0" w:space="0" w:color="auto"/>
        <w:left w:val="none" w:sz="0" w:space="0" w:color="auto"/>
        <w:bottom w:val="none" w:sz="0" w:space="0" w:color="auto"/>
        <w:right w:val="none" w:sz="0" w:space="0" w:color="auto"/>
      </w:divBdr>
    </w:div>
    <w:div w:id="928461505">
      <w:marLeft w:val="0"/>
      <w:marRight w:val="0"/>
      <w:marTop w:val="0"/>
      <w:marBottom w:val="0"/>
      <w:divBdr>
        <w:top w:val="none" w:sz="0" w:space="0" w:color="auto"/>
        <w:left w:val="none" w:sz="0" w:space="0" w:color="auto"/>
        <w:bottom w:val="none" w:sz="0" w:space="0" w:color="auto"/>
        <w:right w:val="none" w:sz="0" w:space="0" w:color="auto"/>
      </w:divBdr>
    </w:div>
    <w:div w:id="928461506">
      <w:marLeft w:val="0"/>
      <w:marRight w:val="0"/>
      <w:marTop w:val="0"/>
      <w:marBottom w:val="0"/>
      <w:divBdr>
        <w:top w:val="none" w:sz="0" w:space="0" w:color="auto"/>
        <w:left w:val="none" w:sz="0" w:space="0" w:color="auto"/>
        <w:bottom w:val="none" w:sz="0" w:space="0" w:color="auto"/>
        <w:right w:val="none" w:sz="0" w:space="0" w:color="auto"/>
      </w:divBdr>
    </w:div>
    <w:div w:id="1215696605">
      <w:bodyDiv w:val="1"/>
      <w:marLeft w:val="0"/>
      <w:marRight w:val="0"/>
      <w:marTop w:val="0"/>
      <w:marBottom w:val="0"/>
      <w:divBdr>
        <w:top w:val="none" w:sz="0" w:space="0" w:color="auto"/>
        <w:left w:val="none" w:sz="0" w:space="0" w:color="auto"/>
        <w:bottom w:val="none" w:sz="0" w:space="0" w:color="auto"/>
        <w:right w:val="none" w:sz="0" w:space="0" w:color="auto"/>
      </w:divBdr>
    </w:div>
    <w:div w:id="194117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AB70A97014B2B47AA3AF19C77E85100" ma:contentTypeVersion="0" ma:contentTypeDescription="Crear nuevo documento." ma:contentTypeScope="" ma:versionID="2ff8c91c00d49c160d86a0e4d407361b">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F47E4B-CDE2-4EDD-BB99-757421B2A597}"/>
</file>

<file path=customXml/itemProps2.xml><?xml version="1.0" encoding="utf-8"?>
<ds:datastoreItem xmlns:ds="http://schemas.openxmlformats.org/officeDocument/2006/customXml" ds:itemID="{8AD6F115-F4A3-4F1B-8ED7-8C4EC35CBC45}"/>
</file>

<file path=customXml/itemProps3.xml><?xml version="1.0" encoding="utf-8"?>
<ds:datastoreItem xmlns:ds="http://schemas.openxmlformats.org/officeDocument/2006/customXml" ds:itemID="{7C56BD35-FE8E-41B7-ADC5-DC1F2694CA0E}"/>
</file>

<file path=customXml/itemProps4.xml><?xml version="1.0" encoding="utf-8"?>
<ds:datastoreItem xmlns:ds="http://schemas.openxmlformats.org/officeDocument/2006/customXml" ds:itemID="{5D29A304-4D18-405A-A69D-95A851071ED9}"/>
</file>

<file path=docProps/app.xml><?xml version="1.0" encoding="utf-8"?>
<Properties xmlns="http://schemas.openxmlformats.org/officeDocument/2006/extended-properties" xmlns:vt="http://schemas.openxmlformats.org/officeDocument/2006/docPropsVTypes">
  <Template>Normal</Template>
  <TotalTime>133</TotalTime>
  <Pages>7</Pages>
  <Words>1735</Words>
  <Characters>9543</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Roman y Cia</Company>
  <LinksUpToDate>false</LinksUpToDate>
  <CharactersWithSpaces>11256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 de reuniones</dc:creator>
  <cp:lastModifiedBy>Sala de reuniones</cp:lastModifiedBy>
  <cp:revision>56</cp:revision>
  <cp:lastPrinted>2017-07-24T18:13:00Z</cp:lastPrinted>
  <dcterms:created xsi:type="dcterms:W3CDTF">2018-06-23T18:45:00Z</dcterms:created>
  <dcterms:modified xsi:type="dcterms:W3CDTF">2018-07-11T14:32:00Z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0x0101009AB70A97014B2B47AA3AF19C77E85100</vt:lpwstr>
  </property>
</Properties>
</file>